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方正公文小标宋" w:cs="Times New Roman"/>
          <w:color w:val="000000"/>
          <w:sz w:val="36"/>
          <w:szCs w:val="36"/>
        </w:rPr>
      </w:pPr>
      <w:r>
        <w:rPr>
          <w:rFonts w:hint="default" w:ascii="Times New Roman" w:hAnsi="Times New Roman" w:eastAsia="黑体" w:cs="Times New Roman"/>
          <w:color w:val="000000"/>
          <w:sz w:val="36"/>
          <w:szCs w:val="36"/>
        </w:rPr>
        <w:t>2023级《</w:t>
      </w:r>
      <w:r>
        <w:rPr>
          <w:rFonts w:hint="default" w:ascii="Times New Roman" w:hAnsi="Times New Roman" w:eastAsia="黑体" w:cs="Times New Roman"/>
          <w:color w:val="000000"/>
          <w:sz w:val="36"/>
          <w:szCs w:val="36"/>
          <w:lang w:val="en-US" w:eastAsia="zh-CN"/>
        </w:rPr>
        <w:t>旅游管理</w:t>
      </w:r>
      <w:r>
        <w:rPr>
          <w:rFonts w:hint="default" w:ascii="Times New Roman" w:hAnsi="Times New Roman" w:eastAsia="黑体" w:cs="Times New Roman"/>
          <w:color w:val="000000"/>
          <w:sz w:val="36"/>
          <w:szCs w:val="36"/>
        </w:rPr>
        <w:t>》专业人才培养方案</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val="0"/>
        <w:topLinePunct w:val="0"/>
        <w:autoSpaceDE/>
        <w:autoSpaceDN/>
        <w:bidi w:val="0"/>
        <w:adjustRightInd w:val="0"/>
        <w:snapToGrid/>
        <w:spacing w:line="440" w:lineRule="exact"/>
        <w:ind w:firstLine="480" w:firstLineChars="200"/>
        <w:textAlignment w:val="auto"/>
        <w:outlineLvl w:val="0"/>
        <w:rPr>
          <w:rFonts w:hint="eastAsia" w:ascii="黑体" w:hAnsi="黑体" w:eastAsia="黑体" w:cs="黑体"/>
          <w:sz w:val="24"/>
          <w:szCs w:val="24"/>
        </w:rPr>
      </w:pPr>
      <w:r>
        <w:rPr>
          <w:rFonts w:hint="eastAsia" w:ascii="黑体" w:hAnsi="黑体" w:eastAsia="黑体" w:cs="黑体"/>
          <w:sz w:val="24"/>
          <w:szCs w:val="24"/>
        </w:rPr>
        <w:t>一、专业名称及代码</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color w:val="000000"/>
          <w:kern w:val="0"/>
          <w:sz w:val="24"/>
          <w:szCs w:val="24"/>
        </w:rPr>
        <w:t>专业名称：</w:t>
      </w:r>
      <w:r>
        <w:rPr>
          <w:rFonts w:hint="default" w:ascii="Times New Roman" w:hAnsi="Times New Roman" w:eastAsia="宋体" w:cs="Times New Roman"/>
          <w:bCs/>
          <w:sz w:val="24"/>
          <w:szCs w:val="24"/>
        </w:rPr>
        <w:t>旅游管理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专业代码：540101</w:t>
      </w:r>
    </w:p>
    <w:p>
      <w:pPr>
        <w:keepNext w:val="0"/>
        <w:keepLines w:val="0"/>
        <w:pageBreakBefore w:val="0"/>
        <w:widowControl w:val="0"/>
        <w:kinsoku/>
        <w:wordWrap/>
        <w:overflowPunct w:val="0"/>
        <w:topLinePunct w:val="0"/>
        <w:autoSpaceDE/>
        <w:autoSpaceDN/>
        <w:bidi w:val="0"/>
        <w:adjustRightInd w:val="0"/>
        <w:snapToGrid/>
        <w:spacing w:line="440" w:lineRule="exact"/>
        <w:ind w:firstLine="480" w:firstLineChars="200"/>
        <w:textAlignment w:val="auto"/>
        <w:outlineLvl w:val="0"/>
        <w:rPr>
          <w:rFonts w:hint="eastAsia" w:ascii="黑体" w:hAnsi="黑体" w:eastAsia="黑体" w:cs="黑体"/>
          <w:sz w:val="24"/>
          <w:szCs w:val="24"/>
        </w:rPr>
      </w:pPr>
      <w:r>
        <w:rPr>
          <w:rFonts w:hint="eastAsia" w:ascii="黑体" w:hAnsi="黑体" w:eastAsia="黑体" w:cs="黑体"/>
          <w:sz w:val="24"/>
          <w:szCs w:val="24"/>
        </w:rPr>
        <w:t>二、入学基本要求</w:t>
      </w:r>
    </w:p>
    <w:p>
      <w:pPr>
        <w:keepNext w:val="0"/>
        <w:keepLines w:val="0"/>
        <w:pageBreakBefore w:val="0"/>
        <w:widowControl w:val="0"/>
        <w:kinsoku/>
        <w:wordWrap/>
        <w:overflowPunct w:val="0"/>
        <w:topLinePunct w:val="0"/>
        <w:autoSpaceDE/>
        <w:autoSpaceDN/>
        <w:bidi w:val="0"/>
        <w:adjustRightInd w:val="0"/>
        <w:snapToGrid/>
        <w:spacing w:line="440" w:lineRule="exact"/>
        <w:ind w:firstLine="480" w:firstLineChars="200"/>
        <w:textAlignment w:val="auto"/>
        <w:outlineLvl w:val="0"/>
        <w:rPr>
          <w:rFonts w:hint="default" w:ascii="Times New Roman" w:hAnsi="Times New Roman" w:eastAsia="宋体" w:cs="Times New Roman"/>
          <w:color w:val="000000" w:themeColor="text1"/>
          <w:kern w:val="0"/>
          <w:sz w:val="24"/>
          <w:szCs w:val="24"/>
        </w:rPr>
      </w:pPr>
      <w:r>
        <w:rPr>
          <w:rFonts w:hint="default" w:ascii="Times New Roman" w:hAnsi="Times New Roman" w:eastAsia="宋体" w:cs="Times New Roman"/>
          <w:color w:val="000000" w:themeColor="text1"/>
          <w:kern w:val="0"/>
          <w:sz w:val="24"/>
          <w:szCs w:val="24"/>
        </w:rPr>
        <w:t>高中阶段教育毕业生</w:t>
      </w:r>
    </w:p>
    <w:p>
      <w:pPr>
        <w:keepNext w:val="0"/>
        <w:keepLines w:val="0"/>
        <w:pageBreakBefore w:val="0"/>
        <w:widowControl w:val="0"/>
        <w:kinsoku/>
        <w:wordWrap/>
        <w:overflowPunct w:val="0"/>
        <w:topLinePunct w:val="0"/>
        <w:autoSpaceDE/>
        <w:autoSpaceDN/>
        <w:bidi w:val="0"/>
        <w:adjustRightInd w:val="0"/>
        <w:snapToGrid/>
        <w:spacing w:line="440" w:lineRule="exact"/>
        <w:ind w:firstLine="480" w:firstLineChars="200"/>
        <w:textAlignment w:val="auto"/>
        <w:outlineLvl w:val="0"/>
        <w:rPr>
          <w:rFonts w:hint="eastAsia" w:ascii="黑体" w:hAnsi="黑体" w:eastAsia="黑体" w:cs="黑体"/>
          <w:sz w:val="24"/>
          <w:szCs w:val="24"/>
        </w:rPr>
      </w:pPr>
      <w:r>
        <w:rPr>
          <w:rFonts w:hint="eastAsia" w:ascii="黑体" w:hAnsi="黑体" w:eastAsia="黑体" w:cs="黑体"/>
          <w:sz w:val="24"/>
          <w:szCs w:val="24"/>
        </w:rPr>
        <w:t>三、基本修业年限</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40" w:lineRule="exact"/>
        <w:ind w:firstLine="480" w:firstLineChars="200"/>
        <w:jc w:val="both"/>
        <w:textAlignment w:val="auto"/>
        <w:rPr>
          <w:rFonts w:hint="default" w:ascii="Times New Roman" w:hAnsi="Times New Roman" w:eastAsia="宋体" w:cs="Times New Roman"/>
          <w:color w:val="000000"/>
          <w:sz w:val="24"/>
          <w:szCs w:val="24"/>
          <w:lang w:val="en"/>
        </w:rPr>
      </w:pPr>
      <w:r>
        <w:rPr>
          <w:rFonts w:hint="default" w:ascii="Times New Roman" w:hAnsi="Times New Roman" w:eastAsia="宋体" w:cs="Times New Roman"/>
          <w:color w:val="000000"/>
          <w:sz w:val="24"/>
          <w:szCs w:val="24"/>
          <w:lang w:val="en-US" w:eastAsia="zh-CN"/>
        </w:rPr>
        <w:t>三</w:t>
      </w:r>
      <w:r>
        <w:rPr>
          <w:rFonts w:hint="default" w:ascii="Times New Roman" w:hAnsi="Times New Roman" w:eastAsia="宋体" w:cs="Times New Roman"/>
          <w:color w:val="000000"/>
          <w:sz w:val="24"/>
          <w:szCs w:val="24"/>
          <w:lang w:val="en"/>
        </w:rPr>
        <w:t>年</w:t>
      </w:r>
    </w:p>
    <w:p>
      <w:pPr>
        <w:keepNext w:val="0"/>
        <w:keepLines w:val="0"/>
        <w:pageBreakBefore w:val="0"/>
        <w:widowControl w:val="0"/>
        <w:kinsoku/>
        <w:wordWrap/>
        <w:overflowPunct w:val="0"/>
        <w:topLinePunct w:val="0"/>
        <w:autoSpaceDE/>
        <w:autoSpaceDN/>
        <w:bidi w:val="0"/>
        <w:adjustRightInd w:val="0"/>
        <w:snapToGrid/>
        <w:spacing w:line="440" w:lineRule="exact"/>
        <w:ind w:firstLine="480" w:firstLineChars="200"/>
        <w:textAlignment w:val="auto"/>
        <w:outlineLvl w:val="0"/>
        <w:rPr>
          <w:rFonts w:hint="eastAsia" w:ascii="黑体" w:hAnsi="黑体" w:eastAsia="黑体" w:cs="黑体"/>
          <w:sz w:val="24"/>
          <w:szCs w:val="24"/>
        </w:rPr>
      </w:pPr>
      <w:r>
        <w:rPr>
          <w:rFonts w:hint="eastAsia" w:ascii="黑体" w:hAnsi="黑体" w:eastAsia="黑体" w:cs="黑体"/>
          <w:sz w:val="24"/>
          <w:szCs w:val="24"/>
        </w:rPr>
        <w:t>四、职业面向</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本专业学生的职业面向如</w:t>
      </w:r>
      <w:r>
        <w:rPr>
          <w:rFonts w:hint="default" w:ascii="Times New Roman" w:hAnsi="Times New Roman" w:eastAsia="宋体" w:cs="Times New Roman"/>
          <w:sz w:val="24"/>
          <w:szCs w:val="24"/>
        </w:rPr>
        <w:t>表</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所示。</w:t>
      </w:r>
    </w:p>
    <w:p>
      <w:pPr>
        <w:keepNext w:val="0"/>
        <w:keepLines w:val="0"/>
        <w:pageBreakBefore w:val="0"/>
        <w:widowControl w:val="0"/>
        <w:kinsoku/>
        <w:wordWrap/>
        <w:topLinePunct w:val="0"/>
        <w:autoSpaceDE/>
        <w:autoSpaceDN/>
        <w:bidi w:val="0"/>
        <w:adjustRightInd w:val="0"/>
        <w:spacing w:line="440" w:lineRule="exact"/>
        <w:ind w:firstLine="480" w:firstLineChars="200"/>
        <w:contextualSpacing/>
        <w:jc w:val="center"/>
        <w:textAlignment w:val="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lang w:val="en-US" w:eastAsia="zh-CN"/>
        </w:rPr>
        <w:t xml:space="preserve">表1 </w:t>
      </w:r>
      <w:r>
        <w:rPr>
          <w:rFonts w:hint="eastAsia" w:ascii="Times New Roman" w:hAnsi="Times New Roman" w:eastAsia="宋体" w:cs="Times New Roman"/>
          <w:b/>
          <w:color w:val="000000"/>
          <w:sz w:val="24"/>
          <w:szCs w:val="24"/>
          <w:lang w:val="en-US" w:eastAsia="zh-CN"/>
        </w:rPr>
        <w:t xml:space="preserve"> </w:t>
      </w:r>
      <w:r>
        <w:rPr>
          <w:rFonts w:hint="default" w:ascii="Times New Roman" w:hAnsi="Times New Roman" w:eastAsia="宋体" w:cs="Times New Roman"/>
          <w:b/>
          <w:color w:val="000000"/>
          <w:sz w:val="24"/>
          <w:szCs w:val="24"/>
        </w:rPr>
        <w:t>专业职业面向一览表</w:t>
      </w:r>
    </w:p>
    <w:tbl>
      <w:tblPr>
        <w:tblStyle w:val="11"/>
        <w:tblW w:w="88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99"/>
        <w:gridCol w:w="4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999" w:type="dxa"/>
            <w:tcMar>
              <w:top w:w="0" w:type="dxa"/>
              <w:left w:w="108" w:type="dxa"/>
              <w:bottom w:w="0" w:type="dxa"/>
              <w:right w:w="108" w:type="dxa"/>
            </w:tcMar>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所属专业大类（代码）A</w:t>
            </w:r>
          </w:p>
        </w:tc>
        <w:tc>
          <w:tcPr>
            <w:tcW w:w="4832" w:type="dxa"/>
            <w:tcMar>
              <w:top w:w="0" w:type="dxa"/>
              <w:left w:w="108" w:type="dxa"/>
              <w:bottom w:w="0" w:type="dxa"/>
              <w:right w:w="108" w:type="dxa"/>
            </w:tcMar>
            <w:vAlign w:val="center"/>
          </w:tcPr>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bCs/>
                <w:color w:val="FF0000"/>
                <w:sz w:val="21"/>
                <w:szCs w:val="21"/>
                <w:lang w:val="en-US" w:eastAsia="zh-CN"/>
              </w:rPr>
            </w:pPr>
            <w:r>
              <w:rPr>
                <w:rFonts w:hint="default" w:ascii="Times New Roman" w:hAnsi="Times New Roman" w:eastAsia="宋体" w:cs="Times New Roman"/>
                <w:spacing w:val="8"/>
                <w:sz w:val="21"/>
                <w:szCs w:val="21"/>
                <w:shd w:val="clear" w:color="auto" w:fill="FFFFFF"/>
              </w:rPr>
              <w:t>旅游大类</w:t>
            </w:r>
            <w:r>
              <w:rPr>
                <w:rFonts w:hint="default" w:ascii="Times New Roman" w:hAnsi="Times New Roman" w:eastAsia="宋体" w:cs="Times New Roman"/>
                <w:spacing w:val="8"/>
                <w:sz w:val="21"/>
                <w:szCs w:val="21"/>
                <w:shd w:val="clear" w:color="auto" w:fill="FFFFFF"/>
                <w:lang w:eastAsia="zh-CN"/>
              </w:rPr>
              <w:t>（</w:t>
            </w:r>
            <w:r>
              <w:rPr>
                <w:rFonts w:hint="default" w:ascii="Times New Roman" w:hAnsi="Times New Roman" w:eastAsia="宋体" w:cs="Times New Roman"/>
                <w:spacing w:val="8"/>
                <w:sz w:val="21"/>
                <w:szCs w:val="21"/>
                <w:shd w:val="clear" w:color="auto" w:fill="FFFFFF"/>
              </w:rPr>
              <w:t>54</w:t>
            </w:r>
            <w:r>
              <w:rPr>
                <w:rFonts w:hint="default" w:ascii="Times New Roman" w:hAnsi="Times New Roman" w:eastAsia="宋体" w:cs="Times New Roman"/>
                <w:spacing w:val="8"/>
                <w:sz w:val="21"/>
                <w:szCs w:val="21"/>
                <w:shd w:val="clear" w:color="auto" w:fill="FFFFFF"/>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999" w:type="dxa"/>
            <w:tcMar>
              <w:top w:w="0" w:type="dxa"/>
              <w:left w:w="108" w:type="dxa"/>
              <w:bottom w:w="0" w:type="dxa"/>
              <w:right w:w="108" w:type="dxa"/>
            </w:tcMar>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所属专业类（代码）B</w:t>
            </w:r>
          </w:p>
        </w:tc>
        <w:tc>
          <w:tcPr>
            <w:tcW w:w="4832" w:type="dxa"/>
            <w:tcMar>
              <w:top w:w="0" w:type="dxa"/>
              <w:left w:w="108" w:type="dxa"/>
              <w:bottom w:w="0" w:type="dxa"/>
              <w:right w:w="108" w:type="dxa"/>
            </w:tcMar>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bCs/>
                <w:color w:val="FF0000"/>
                <w:sz w:val="21"/>
                <w:szCs w:val="21"/>
              </w:rPr>
            </w:pPr>
            <w:r>
              <w:rPr>
                <w:rFonts w:hint="default" w:ascii="Times New Roman" w:hAnsi="Times New Roman" w:eastAsia="宋体" w:cs="Times New Roman"/>
                <w:spacing w:val="8"/>
                <w:sz w:val="21"/>
                <w:szCs w:val="21"/>
                <w:shd w:val="clear" w:color="auto" w:fill="FFFFFF"/>
              </w:rPr>
              <w:t>旅游类</w:t>
            </w:r>
            <w:r>
              <w:rPr>
                <w:rFonts w:hint="default" w:ascii="Times New Roman" w:hAnsi="Times New Roman" w:eastAsia="宋体" w:cs="Times New Roman"/>
                <w:spacing w:val="8"/>
                <w:sz w:val="21"/>
                <w:szCs w:val="21"/>
                <w:shd w:val="clear" w:color="auto" w:fill="FFFFFF"/>
                <w:lang w:eastAsia="zh-CN"/>
              </w:rPr>
              <w:t>（</w:t>
            </w:r>
            <w:r>
              <w:rPr>
                <w:rFonts w:hint="default" w:ascii="Times New Roman" w:hAnsi="Times New Roman" w:eastAsia="宋体" w:cs="Times New Roman"/>
                <w:spacing w:val="8"/>
                <w:sz w:val="21"/>
                <w:szCs w:val="21"/>
                <w:shd w:val="clear" w:color="auto" w:fill="FFFFFF"/>
              </w:rPr>
              <w:t>54</w:t>
            </w:r>
            <w:r>
              <w:rPr>
                <w:rFonts w:hint="default" w:ascii="Times New Roman" w:hAnsi="Times New Roman" w:eastAsia="宋体" w:cs="Times New Roman"/>
                <w:spacing w:val="8"/>
                <w:sz w:val="21"/>
                <w:szCs w:val="21"/>
                <w:shd w:val="clear" w:color="auto" w:fill="FFFFFF"/>
                <w:lang w:val="en-US" w:eastAsia="zh-CN"/>
              </w:rPr>
              <w:t>01</w:t>
            </w:r>
            <w:r>
              <w:rPr>
                <w:rFonts w:hint="default" w:ascii="Times New Roman" w:hAnsi="Times New Roman" w:eastAsia="宋体" w:cs="Times New Roman"/>
                <w:spacing w:val="8"/>
                <w:sz w:val="21"/>
                <w:szCs w:val="21"/>
                <w:shd w:val="clear" w:color="auto" w:fill="FFFFFF"/>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999" w:type="dxa"/>
            <w:tcMar>
              <w:top w:w="0" w:type="dxa"/>
              <w:left w:w="108" w:type="dxa"/>
              <w:bottom w:w="0" w:type="dxa"/>
              <w:right w:w="108" w:type="dxa"/>
            </w:tcMar>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对应行业（代码）C</w:t>
            </w:r>
          </w:p>
        </w:tc>
        <w:tc>
          <w:tcPr>
            <w:tcW w:w="4832" w:type="dxa"/>
            <w:tcMar>
              <w:top w:w="0" w:type="dxa"/>
              <w:left w:w="108" w:type="dxa"/>
              <w:bottom w:w="0" w:type="dxa"/>
              <w:right w:w="108" w:type="dxa"/>
            </w:tcMar>
            <w:vAlign w:val="center"/>
          </w:tcPr>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游乐园（902）</w:t>
            </w:r>
          </w:p>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休闲观光活动（903）</w:t>
            </w:r>
          </w:p>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其他娱乐业（909）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999" w:type="dxa"/>
            <w:tcMar>
              <w:top w:w="0" w:type="dxa"/>
              <w:left w:w="108" w:type="dxa"/>
              <w:bottom w:w="0" w:type="dxa"/>
              <w:right w:w="108" w:type="dxa"/>
            </w:tcMar>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主要职业类别（代码）D</w:t>
            </w:r>
          </w:p>
        </w:tc>
        <w:tc>
          <w:tcPr>
            <w:tcW w:w="4832" w:type="dxa"/>
            <w:tcMar>
              <w:top w:w="0" w:type="dxa"/>
              <w:left w:w="108" w:type="dxa"/>
              <w:bottom w:w="0" w:type="dxa"/>
              <w:right w:w="108" w:type="dxa"/>
            </w:tcMar>
            <w:vAlign w:val="center"/>
          </w:tcPr>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导游（4-07-04-01）</w:t>
            </w:r>
          </w:p>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旅游团队领队（4-07-04-02）</w:t>
            </w:r>
          </w:p>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旅行社计调（4-07-04-03）</w:t>
            </w:r>
          </w:p>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旅游咨询员（4-07-04-04）</w:t>
            </w:r>
          </w:p>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公共游览场所服务员（4-07-04-05）</w:t>
            </w:r>
          </w:p>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休闲农业服务员（4-07-04-06）</w:t>
            </w:r>
          </w:p>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景区运营管理师（4-07-04-07）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999" w:type="dxa"/>
            <w:tcMar>
              <w:top w:w="0" w:type="dxa"/>
              <w:left w:w="108" w:type="dxa"/>
              <w:bottom w:w="0" w:type="dxa"/>
              <w:right w:w="108" w:type="dxa"/>
            </w:tcMar>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主要岗位（群）或技术领域举例E</w:t>
            </w:r>
          </w:p>
        </w:tc>
        <w:tc>
          <w:tcPr>
            <w:tcW w:w="4832" w:type="dxa"/>
            <w:tcMar>
              <w:top w:w="0" w:type="dxa"/>
              <w:left w:w="108" w:type="dxa"/>
              <w:bottom w:w="0" w:type="dxa"/>
              <w:right w:w="108" w:type="dxa"/>
            </w:tcMar>
            <w:vAlign w:val="center"/>
          </w:tcPr>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旅游陪同导览和领队服务</w:t>
            </w:r>
          </w:p>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景区接待讲解服务</w:t>
            </w:r>
          </w:p>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线路设计规划和调度</w:t>
            </w:r>
          </w:p>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公共游览场所服务</w:t>
            </w:r>
          </w:p>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旅游咨询服务</w:t>
            </w:r>
          </w:p>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研学策划与服务</w:t>
            </w:r>
          </w:p>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旅游定制服务</w:t>
            </w:r>
          </w:p>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景区运营管理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999" w:type="dxa"/>
            <w:tcMar>
              <w:top w:w="0" w:type="dxa"/>
              <w:left w:w="108" w:type="dxa"/>
              <w:bottom w:w="0" w:type="dxa"/>
              <w:right w:w="108" w:type="dxa"/>
            </w:tcMar>
            <w:vAlign w:val="center"/>
          </w:tcPr>
          <w:p>
            <w:pPr>
              <w:keepNext w:val="0"/>
              <w:keepLines w:val="0"/>
              <w:pageBreakBefore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职业类证书举例F</w:t>
            </w:r>
          </w:p>
        </w:tc>
        <w:tc>
          <w:tcPr>
            <w:tcW w:w="4832" w:type="dxa"/>
            <w:tcMar>
              <w:top w:w="0" w:type="dxa"/>
              <w:left w:w="108" w:type="dxa"/>
              <w:bottom w:w="0" w:type="dxa"/>
              <w:right w:w="108" w:type="dxa"/>
            </w:tcMar>
            <w:vAlign w:val="center"/>
          </w:tcPr>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全国导游资格证（初级）</w:t>
            </w:r>
          </w:p>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研学旅行策划与管理师证（初级/中级）</w:t>
            </w:r>
          </w:p>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旅游策划师证（初级）</w:t>
            </w:r>
          </w:p>
          <w:p>
            <w:pPr>
              <w:pStyle w:val="9"/>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茶艺师证（初级</w:t>
            </w:r>
            <w:r>
              <w:rPr>
                <w:rFonts w:hint="default" w:ascii="Times New Roman" w:hAnsi="Times New Roman" w:eastAsia="宋体" w:cs="Times New Roman"/>
                <w:sz w:val="21"/>
                <w:szCs w:val="21"/>
              </w:rPr>
              <w:t>/中级</w:t>
            </w:r>
            <w:r>
              <w:rPr>
                <w:rFonts w:hint="default" w:ascii="Times New Roman" w:hAnsi="Times New Roman" w:eastAsia="宋体" w:cs="Times New Roman"/>
                <w:sz w:val="21"/>
                <w:szCs w:val="21"/>
                <w:lang w:eastAsia="zh-CN"/>
              </w:rPr>
              <w:t>）</w:t>
            </w:r>
          </w:p>
        </w:tc>
      </w:tr>
    </w:tbl>
    <w:p>
      <w:pPr>
        <w:keepNext w:val="0"/>
        <w:keepLines w:val="0"/>
        <w:pageBreakBefore w:val="0"/>
        <w:widowControl w:val="0"/>
        <w:kinsoku/>
        <w:wordWrap/>
        <w:overflowPunct w:val="0"/>
        <w:topLinePunct w:val="0"/>
        <w:autoSpaceDE/>
        <w:autoSpaceDN/>
        <w:bidi w:val="0"/>
        <w:adjustRightInd w:val="0"/>
        <w:snapToGrid/>
        <w:spacing w:line="440" w:lineRule="exact"/>
        <w:ind w:firstLine="480" w:firstLineChars="200"/>
        <w:textAlignment w:val="auto"/>
        <w:outlineLvl w:val="0"/>
        <w:rPr>
          <w:rFonts w:hint="eastAsia" w:ascii="黑体" w:hAnsi="黑体" w:eastAsia="黑体" w:cs="黑体"/>
          <w:sz w:val="24"/>
          <w:szCs w:val="24"/>
        </w:rPr>
      </w:pPr>
      <w:r>
        <w:rPr>
          <w:rFonts w:hint="eastAsia" w:ascii="黑体" w:hAnsi="黑体" w:eastAsia="黑体" w:cs="黑体"/>
          <w:sz w:val="24"/>
          <w:szCs w:val="24"/>
        </w:rPr>
        <w:t>五、培养目标</w:t>
      </w:r>
    </w:p>
    <w:p>
      <w:pPr>
        <w:pStyle w:val="9"/>
        <w:keepNext w:val="0"/>
        <w:keepLines w:val="0"/>
        <w:pageBreakBefore w:val="0"/>
        <w:widowControl/>
        <w:kinsoku/>
        <w:wordWrap/>
        <w:topLinePunct w:val="0"/>
        <w:autoSpaceDE/>
        <w:autoSpaceDN/>
        <w:bidi w:val="0"/>
        <w:spacing w:beforeAutospacing="0" w:afterAutospacing="0" w:line="440" w:lineRule="exact"/>
        <w:ind w:firstLine="480" w:firstLineChars="200"/>
        <w:jc w:val="both"/>
        <w:textAlignment w:val="auto"/>
        <w:rPr>
          <w:rFonts w:hint="default"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kern w:val="0"/>
          <w:sz w:val="24"/>
          <w:szCs w:val="24"/>
          <w:lang w:bidi="ar"/>
        </w:rPr>
        <w:t>本专业培</w:t>
      </w:r>
      <w:r>
        <w:rPr>
          <w:rFonts w:hint="default" w:ascii="Times New Roman" w:hAnsi="Times New Roman" w:eastAsia="宋体" w:cs="Times New Roman"/>
          <w:sz w:val="24"/>
          <w:szCs w:val="24"/>
          <w:lang w:val="en-US" w:eastAsia="zh-CN"/>
        </w:rPr>
        <w:t>养</w:t>
      </w:r>
      <w:r>
        <w:rPr>
          <w:rFonts w:hint="default" w:ascii="Times New Roman" w:hAnsi="Times New Roman" w:eastAsia="宋体" w:cs="Times New Roman"/>
          <w:sz w:val="24"/>
          <w:szCs w:val="24"/>
          <w:lang w:val="en" w:eastAsia="zh-CN"/>
        </w:rPr>
        <w:t>能够践行社会主义核心价值观，德、智、体、美、劳全面发展，具有一定的科学文化水平，良好的人文素养、</w:t>
      </w:r>
      <w:r>
        <w:rPr>
          <w:rFonts w:hint="default" w:ascii="Times New Roman" w:hAnsi="Times New Roman" w:eastAsia="宋体" w:cs="Times New Roman"/>
          <w:sz w:val="24"/>
          <w:szCs w:val="24"/>
          <w:lang w:val="en-US" w:eastAsia="zh-CN"/>
        </w:rPr>
        <w:t>信息素养、</w:t>
      </w:r>
      <w:r>
        <w:rPr>
          <w:rFonts w:hint="default" w:ascii="Times New Roman" w:hAnsi="Times New Roman" w:eastAsia="宋体" w:cs="Times New Roman"/>
          <w:sz w:val="24"/>
          <w:szCs w:val="24"/>
          <w:lang w:val="en" w:eastAsia="zh-CN"/>
        </w:rPr>
        <w:t>职业道德、创新意识</w:t>
      </w:r>
      <w:r>
        <w:rPr>
          <w:rFonts w:hint="default" w:ascii="Times New Roman" w:hAnsi="Times New Roman" w:eastAsia="宋体" w:cs="Times New Roman"/>
          <w:sz w:val="24"/>
          <w:szCs w:val="24"/>
          <w:lang w:val="en-US" w:eastAsia="zh-CN"/>
        </w:rPr>
        <w:t>和服务意识</w:t>
      </w:r>
      <w:r>
        <w:rPr>
          <w:rFonts w:hint="default" w:ascii="Times New Roman" w:hAnsi="Times New Roman" w:eastAsia="宋体" w:cs="Times New Roman"/>
          <w:sz w:val="24"/>
          <w:szCs w:val="24"/>
          <w:lang w:val="en" w:eastAsia="zh-CN"/>
        </w:rPr>
        <w:t>，精益求精的工匠精神，较强的就业创业能力和可持续发展的能力，掌握本专业知识和技术技能，</w:t>
      </w:r>
      <w:r>
        <w:rPr>
          <w:rFonts w:hint="default" w:ascii="Times New Roman" w:hAnsi="Times New Roman" w:eastAsia="宋体" w:cs="Times New Roman"/>
          <w:sz w:val="24"/>
          <w:szCs w:val="24"/>
          <w:lang w:val="en-US" w:eastAsia="zh-CN"/>
        </w:rPr>
        <w:t>面向游乐园、休闲观光活动、其他娱乐业的旅游陪同导览和领队服务、景区接待讲解服务、线路设计规划和调度、公共游览场所服务、旅游咨询服务、研学策划与服务、旅游定制服务、景区运营管理等领域，</w:t>
      </w:r>
      <w:r>
        <w:rPr>
          <w:rFonts w:hint="default" w:ascii="Times New Roman" w:hAnsi="Times New Roman" w:eastAsia="宋体" w:cs="Times New Roman"/>
          <w:color w:val="000000"/>
          <w:kern w:val="0"/>
          <w:sz w:val="24"/>
          <w:szCs w:val="24"/>
          <w:lang w:bidi="ar"/>
        </w:rPr>
        <w:t>能够从事导游、</w:t>
      </w:r>
      <w:r>
        <w:rPr>
          <w:rFonts w:hint="default" w:ascii="Times New Roman" w:hAnsi="Times New Roman" w:eastAsia="宋体" w:cs="Times New Roman"/>
          <w:color w:val="000000"/>
          <w:kern w:val="0"/>
          <w:sz w:val="24"/>
          <w:szCs w:val="24"/>
          <w:lang w:val="en-US" w:eastAsia="zh-CN" w:bidi="ar"/>
        </w:rPr>
        <w:t>领队、计调、</w:t>
      </w:r>
      <w:r>
        <w:rPr>
          <w:rFonts w:hint="default" w:ascii="Times New Roman" w:hAnsi="Times New Roman" w:eastAsia="宋体" w:cs="Times New Roman"/>
          <w:color w:val="000000"/>
          <w:kern w:val="0"/>
          <w:sz w:val="24"/>
          <w:szCs w:val="24"/>
          <w:lang w:bidi="ar"/>
        </w:rPr>
        <w:t>旅游咨询、</w:t>
      </w:r>
      <w:r>
        <w:rPr>
          <w:rFonts w:hint="default" w:ascii="Times New Roman" w:hAnsi="Times New Roman" w:eastAsia="宋体" w:cs="Times New Roman"/>
          <w:color w:val="000000"/>
          <w:kern w:val="0"/>
          <w:sz w:val="24"/>
          <w:szCs w:val="24"/>
          <w:lang w:val="en-US" w:eastAsia="zh-CN" w:bidi="ar"/>
        </w:rPr>
        <w:t>公共游览场所服务、休闲农业服务、景区</w:t>
      </w:r>
      <w:r>
        <w:rPr>
          <w:rFonts w:hint="default" w:ascii="Times New Roman" w:hAnsi="Times New Roman" w:eastAsia="宋体" w:cs="Times New Roman"/>
          <w:color w:val="000000"/>
          <w:kern w:val="0"/>
          <w:sz w:val="24"/>
          <w:szCs w:val="24"/>
          <w:lang w:bidi="ar"/>
        </w:rPr>
        <w:t>运营管理</w:t>
      </w:r>
      <w:r>
        <w:rPr>
          <w:rFonts w:hint="default" w:ascii="Times New Roman" w:hAnsi="Times New Roman" w:eastAsia="宋体" w:cs="Times New Roman"/>
          <w:color w:val="000000"/>
          <w:kern w:val="0"/>
          <w:sz w:val="24"/>
          <w:szCs w:val="24"/>
          <w:lang w:eastAsia="zh-CN" w:bidi="ar"/>
        </w:rPr>
        <w:t>、</w:t>
      </w:r>
      <w:r>
        <w:rPr>
          <w:rFonts w:hint="default" w:ascii="Times New Roman" w:hAnsi="Times New Roman" w:eastAsia="宋体" w:cs="Times New Roman"/>
          <w:color w:val="000000"/>
          <w:kern w:val="0"/>
          <w:sz w:val="24"/>
          <w:szCs w:val="24"/>
          <w:lang w:bidi="ar"/>
        </w:rPr>
        <w:t>旅游产品策划、旅游数字营销等工作的高素质技术技能人才。</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eastAsia" w:ascii="黑体" w:hAnsi="黑体" w:eastAsia="黑体" w:cs="黑体"/>
          <w:b/>
          <w:bCs/>
          <w:color w:val="000000"/>
          <w:kern w:val="0"/>
          <w:sz w:val="24"/>
          <w:szCs w:val="24"/>
          <w:lang w:val="en"/>
        </w:rPr>
      </w:pPr>
      <w:r>
        <w:rPr>
          <w:rFonts w:hint="eastAsia" w:ascii="黑体" w:hAnsi="黑体" w:eastAsia="黑体" w:cs="黑体"/>
          <w:sz w:val="24"/>
          <w:szCs w:val="24"/>
          <w:lang w:val="en-US" w:eastAsia="zh-CN"/>
        </w:rPr>
        <w:t>六、</w:t>
      </w:r>
      <w:r>
        <w:rPr>
          <w:rFonts w:hint="eastAsia" w:ascii="黑体" w:hAnsi="黑体" w:eastAsia="黑体" w:cs="黑体"/>
          <w:sz w:val="24"/>
          <w:szCs w:val="24"/>
        </w:rPr>
        <w:t>培养规格</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themeColor="text1"/>
          <w:kern w:val="0"/>
          <w:sz w:val="24"/>
          <w:szCs w:val="24"/>
          <w:lang w:val="en"/>
        </w:rPr>
      </w:pPr>
      <w:r>
        <w:rPr>
          <w:rFonts w:hint="default" w:ascii="Times New Roman" w:hAnsi="Times New Roman" w:eastAsia="宋体" w:cs="Times New Roman"/>
          <w:color w:val="000000" w:themeColor="text1"/>
          <w:kern w:val="0"/>
          <w:sz w:val="24"/>
          <w:szCs w:val="24"/>
          <w:lang w:val="en"/>
        </w:rPr>
        <w:t>本专业学生应在系统学习本专业知识并完成有关实习实训基础上，全面提升素质、知识、能力，掌握并实际运用岗位（群）需要的专业核心技术技能，总体上须达到以下要求。</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themeColor="text1"/>
          <w:kern w:val="0"/>
          <w:sz w:val="24"/>
          <w:szCs w:val="24"/>
          <w:lang w:val="en"/>
        </w:rPr>
      </w:pPr>
      <w:r>
        <w:rPr>
          <w:rFonts w:hint="default" w:ascii="Times New Roman" w:hAnsi="Times New Roman" w:eastAsia="宋体" w:cs="Times New Roman"/>
          <w:color w:val="000000" w:themeColor="text1"/>
          <w:kern w:val="0"/>
          <w:sz w:val="24"/>
          <w:szCs w:val="24"/>
          <w:lang w:val="en-US" w:eastAsia="zh-CN"/>
        </w:rPr>
        <w:t>1.</w:t>
      </w:r>
      <w:r>
        <w:rPr>
          <w:rFonts w:hint="default" w:ascii="Times New Roman" w:hAnsi="Times New Roman" w:eastAsia="宋体" w:cs="Times New Roman"/>
          <w:color w:val="000000" w:themeColor="text1"/>
          <w:kern w:val="0"/>
          <w:sz w:val="24"/>
          <w:szCs w:val="24"/>
          <w:lang w:val="en"/>
        </w:rPr>
        <w:t>坚定拥护中国共产党领导和中国特色社会主义制度，以习近平新时代中国特色社会主义思想为指导，践行社会主义核心价值观，具有坚定的理想信念、深厚的爱国情感和中华民族自豪感；</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themeColor="text1"/>
          <w:kern w:val="0"/>
          <w:sz w:val="24"/>
          <w:szCs w:val="24"/>
          <w:lang w:val="en"/>
        </w:rPr>
      </w:pPr>
      <w:r>
        <w:rPr>
          <w:rFonts w:hint="default" w:ascii="Times New Roman" w:hAnsi="Times New Roman" w:eastAsia="宋体" w:cs="Times New Roman"/>
          <w:color w:val="000000" w:themeColor="text1"/>
          <w:kern w:val="0"/>
          <w:sz w:val="24"/>
          <w:szCs w:val="24"/>
          <w:lang w:val="en-US" w:eastAsia="zh-CN"/>
        </w:rPr>
        <w:t>2.</w:t>
      </w:r>
      <w:r>
        <w:rPr>
          <w:rFonts w:hint="default" w:ascii="Times New Roman" w:hAnsi="Times New Roman" w:eastAsia="宋体" w:cs="Times New Roman"/>
          <w:color w:val="000000" w:themeColor="text1"/>
          <w:kern w:val="0"/>
          <w:sz w:val="24"/>
          <w:szCs w:val="24"/>
          <w:lang w:val="en"/>
        </w:rPr>
        <w:t>能够熟练掌握与本专业从事职业活动相关的国家法律、行业规定，掌握绿色生产、环境保护、安全防护、质量管理等相关知识与技能，了解相关产业文化，遵守职业道德准则和行为规范，具备社会责任感和担当精神；</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themeColor="text1"/>
          <w:kern w:val="0"/>
          <w:sz w:val="24"/>
          <w:szCs w:val="24"/>
          <w:lang w:val="en"/>
        </w:rPr>
      </w:pPr>
      <w:r>
        <w:rPr>
          <w:rFonts w:hint="default" w:ascii="Times New Roman" w:hAnsi="Times New Roman" w:eastAsia="宋体" w:cs="Times New Roman"/>
          <w:color w:val="000000" w:themeColor="text1"/>
          <w:kern w:val="0"/>
          <w:sz w:val="24"/>
          <w:szCs w:val="24"/>
          <w:lang w:val="en-US" w:eastAsia="zh-CN"/>
        </w:rPr>
        <w:t>3.</w:t>
      </w:r>
      <w:r>
        <w:rPr>
          <w:rFonts w:hint="default" w:ascii="Times New Roman" w:hAnsi="Times New Roman" w:eastAsia="宋体" w:cs="Times New Roman"/>
          <w:color w:val="000000" w:themeColor="text1"/>
          <w:kern w:val="0"/>
          <w:sz w:val="24"/>
          <w:szCs w:val="24"/>
          <w:lang w:val="en"/>
        </w:rPr>
        <w:t>掌握支撑本专业学习和可持续发展必备的</w:t>
      </w:r>
      <w:r>
        <w:rPr>
          <w:rFonts w:hint="default" w:ascii="Times New Roman" w:hAnsi="Times New Roman" w:eastAsia="宋体" w:cs="Times New Roman"/>
          <w:color w:val="000000" w:themeColor="text1"/>
          <w:kern w:val="0"/>
          <w:sz w:val="24"/>
          <w:szCs w:val="24"/>
          <w:lang w:val="en-US" w:eastAsia="zh-CN"/>
        </w:rPr>
        <w:t>英语</w:t>
      </w:r>
      <w:r>
        <w:rPr>
          <w:rFonts w:hint="default" w:ascii="Times New Roman" w:hAnsi="Times New Roman" w:eastAsia="宋体" w:cs="Times New Roman"/>
          <w:color w:val="000000" w:themeColor="text1"/>
          <w:kern w:val="0"/>
          <w:sz w:val="24"/>
          <w:szCs w:val="24"/>
          <w:lang w:val="en"/>
        </w:rPr>
        <w:t>、</w:t>
      </w:r>
      <w:r>
        <w:rPr>
          <w:rFonts w:hint="default" w:ascii="Times New Roman" w:hAnsi="Times New Roman" w:eastAsia="宋体" w:cs="Times New Roman"/>
          <w:color w:val="000000" w:themeColor="text1"/>
          <w:kern w:val="0"/>
          <w:sz w:val="24"/>
          <w:szCs w:val="24"/>
          <w:lang w:val="en-US" w:eastAsia="zh-CN"/>
        </w:rPr>
        <w:t>历史、地理</w:t>
      </w:r>
      <w:r>
        <w:rPr>
          <w:rFonts w:hint="default" w:ascii="Times New Roman" w:hAnsi="Times New Roman" w:eastAsia="宋体" w:cs="Times New Roman"/>
          <w:color w:val="000000" w:themeColor="text1"/>
          <w:kern w:val="0"/>
          <w:sz w:val="24"/>
          <w:szCs w:val="24"/>
          <w:lang w:val="en"/>
        </w:rPr>
        <w:t>等文化基础知识，具有良好的科学素养与人文素养，具备职业生涯规划能力；</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themeColor="text1"/>
          <w:kern w:val="0"/>
          <w:sz w:val="24"/>
          <w:szCs w:val="24"/>
          <w:lang w:val="en"/>
        </w:rPr>
      </w:pPr>
      <w:r>
        <w:rPr>
          <w:rFonts w:hint="default" w:ascii="Times New Roman" w:hAnsi="Times New Roman" w:eastAsia="宋体" w:cs="Times New Roman"/>
          <w:color w:val="000000" w:themeColor="text1"/>
          <w:kern w:val="0"/>
          <w:sz w:val="24"/>
          <w:szCs w:val="24"/>
          <w:lang w:val="en-US" w:eastAsia="zh-CN"/>
        </w:rPr>
        <w:t>4.</w:t>
      </w:r>
      <w:r>
        <w:rPr>
          <w:rFonts w:hint="default" w:ascii="Times New Roman" w:hAnsi="Times New Roman" w:eastAsia="宋体" w:cs="Times New Roman"/>
          <w:color w:val="000000" w:themeColor="text1"/>
          <w:kern w:val="0"/>
          <w:sz w:val="24"/>
          <w:szCs w:val="24"/>
          <w:lang w:val="en"/>
        </w:rPr>
        <w:t>具有良好的语言表达能力、文字表达能力、沟通合作能力，具有较强的集体意识和团队合作意识，学习一门外语并结合专业加以运用；</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themeColor="text1"/>
          <w:kern w:val="0"/>
          <w:sz w:val="24"/>
          <w:szCs w:val="24"/>
          <w:lang w:val="en"/>
        </w:rPr>
      </w:pPr>
      <w:r>
        <w:rPr>
          <w:rFonts w:hint="default" w:ascii="Times New Roman" w:hAnsi="Times New Roman" w:eastAsia="宋体" w:cs="Times New Roman"/>
          <w:color w:val="000000" w:themeColor="text1"/>
          <w:kern w:val="0"/>
          <w:sz w:val="24"/>
          <w:szCs w:val="24"/>
          <w:lang w:val="en-US" w:eastAsia="zh-CN"/>
        </w:rPr>
        <w:t>5.</w:t>
      </w:r>
      <w:r>
        <w:rPr>
          <w:rFonts w:hint="default" w:ascii="Times New Roman" w:hAnsi="Times New Roman" w:eastAsia="宋体" w:cs="Times New Roman"/>
          <w:color w:val="000000" w:themeColor="text1"/>
          <w:kern w:val="0"/>
          <w:sz w:val="24"/>
          <w:szCs w:val="24"/>
          <w:lang w:val="en"/>
        </w:rPr>
        <w:t>掌握</w:t>
      </w:r>
      <w:r>
        <w:rPr>
          <w:rFonts w:hint="default" w:ascii="Times New Roman" w:hAnsi="Times New Roman" w:eastAsia="宋体" w:cs="Times New Roman"/>
          <w:color w:val="000000" w:themeColor="text1"/>
          <w:kern w:val="0"/>
          <w:sz w:val="24"/>
          <w:szCs w:val="24"/>
          <w:lang w:val="en-US" w:eastAsia="zh-CN"/>
        </w:rPr>
        <w:t>旅游历史文化、旅游地理、旅游政策与法规、旅行社运营与管理、景区运营与管理、旅游服务质量管理、客户关系管理、旅游电子商务等</w:t>
      </w:r>
      <w:r>
        <w:rPr>
          <w:rFonts w:hint="default" w:ascii="Times New Roman" w:hAnsi="Times New Roman" w:eastAsia="宋体" w:cs="Times New Roman"/>
          <w:color w:val="000000" w:themeColor="text1"/>
          <w:kern w:val="0"/>
          <w:sz w:val="24"/>
          <w:szCs w:val="24"/>
          <w:lang w:val="en"/>
        </w:rPr>
        <w:t>方面的专业基础理论知识；</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themeColor="text1"/>
          <w:kern w:val="0"/>
          <w:sz w:val="24"/>
          <w:szCs w:val="24"/>
          <w:lang w:val="en"/>
        </w:rPr>
      </w:pPr>
      <w:r>
        <w:rPr>
          <w:rFonts w:hint="default" w:ascii="Times New Roman" w:hAnsi="Times New Roman" w:eastAsia="宋体" w:cs="Times New Roman"/>
          <w:color w:val="000000" w:themeColor="text1"/>
          <w:kern w:val="0"/>
          <w:sz w:val="24"/>
          <w:szCs w:val="24"/>
          <w:lang w:val="en-US" w:eastAsia="zh-CN"/>
        </w:rPr>
        <w:t>6.</w:t>
      </w:r>
      <w:r>
        <w:rPr>
          <w:rFonts w:hint="default" w:ascii="Times New Roman" w:hAnsi="Times New Roman" w:eastAsia="宋体" w:cs="Times New Roman"/>
          <w:color w:val="000000" w:themeColor="text1"/>
          <w:kern w:val="0"/>
          <w:sz w:val="24"/>
          <w:szCs w:val="24"/>
          <w:lang w:val="en"/>
        </w:rPr>
        <w:t>掌握</w:t>
      </w:r>
      <w:r>
        <w:rPr>
          <w:rFonts w:hint="default" w:ascii="Times New Roman" w:hAnsi="Times New Roman" w:eastAsia="宋体" w:cs="Times New Roman"/>
          <w:color w:val="000000"/>
          <w:kern w:val="0"/>
          <w:sz w:val="24"/>
          <w:szCs w:val="24"/>
          <w:lang w:bidi="ar"/>
        </w:rPr>
        <w:t>旅游接待服务、</w:t>
      </w:r>
      <w:r>
        <w:rPr>
          <w:rFonts w:hint="default" w:ascii="Times New Roman" w:hAnsi="Times New Roman" w:eastAsia="宋体" w:cs="Times New Roman"/>
          <w:color w:val="000000"/>
          <w:kern w:val="0"/>
          <w:sz w:val="24"/>
          <w:szCs w:val="24"/>
          <w:lang w:val="en-US" w:eastAsia="zh-CN" w:bidi="ar"/>
        </w:rPr>
        <w:t>旅游咨询服务、</w:t>
      </w:r>
      <w:r>
        <w:rPr>
          <w:rFonts w:hint="default" w:ascii="Times New Roman" w:hAnsi="Times New Roman" w:eastAsia="宋体" w:cs="Times New Roman"/>
          <w:color w:val="000000"/>
          <w:kern w:val="0"/>
          <w:sz w:val="24"/>
          <w:szCs w:val="24"/>
          <w:lang w:bidi="ar"/>
        </w:rPr>
        <w:t>产品设计、项目策划、数字营销</w:t>
      </w:r>
      <w:r>
        <w:rPr>
          <w:rFonts w:hint="default" w:ascii="Times New Roman" w:hAnsi="Times New Roman" w:eastAsia="宋体" w:cs="Times New Roman"/>
          <w:color w:val="000000" w:themeColor="text1"/>
          <w:kern w:val="0"/>
          <w:sz w:val="24"/>
          <w:szCs w:val="24"/>
          <w:lang w:val="en"/>
        </w:rPr>
        <w:t>等技术技能，具有</w:t>
      </w:r>
      <w:r>
        <w:rPr>
          <w:rFonts w:hint="default" w:ascii="Times New Roman" w:hAnsi="Times New Roman" w:eastAsia="宋体" w:cs="Times New Roman"/>
          <w:color w:val="000000" w:themeColor="text1"/>
          <w:kern w:val="0"/>
          <w:sz w:val="24"/>
          <w:szCs w:val="24"/>
          <w:lang w:val="en-US" w:eastAsia="zh-CN"/>
        </w:rPr>
        <w:t>旅游接待能力、旅游企业管理</w:t>
      </w:r>
      <w:r>
        <w:rPr>
          <w:rFonts w:hint="default" w:ascii="Times New Roman" w:hAnsi="Times New Roman" w:eastAsia="宋体" w:cs="Times New Roman"/>
          <w:color w:val="000000" w:themeColor="text1"/>
          <w:kern w:val="0"/>
          <w:sz w:val="24"/>
          <w:szCs w:val="24"/>
          <w:lang w:val="en"/>
        </w:rPr>
        <w:t>能力</w:t>
      </w:r>
      <w:r>
        <w:rPr>
          <w:rFonts w:hint="default" w:ascii="Times New Roman" w:hAnsi="Times New Roman" w:eastAsia="宋体" w:cs="Times New Roman"/>
          <w:color w:val="000000" w:themeColor="text1"/>
          <w:kern w:val="0"/>
          <w:sz w:val="24"/>
          <w:szCs w:val="24"/>
          <w:lang w:val="en" w:eastAsia="zh-CN"/>
        </w:rPr>
        <w:t>、</w:t>
      </w:r>
      <w:r>
        <w:rPr>
          <w:rFonts w:hint="default" w:ascii="Times New Roman" w:hAnsi="Times New Roman" w:eastAsia="宋体" w:cs="Times New Roman"/>
          <w:color w:val="000000" w:themeColor="text1"/>
          <w:kern w:val="0"/>
          <w:sz w:val="24"/>
          <w:szCs w:val="24"/>
          <w:lang w:val="en-US" w:eastAsia="zh-CN"/>
        </w:rPr>
        <w:t>旅游策划设计能力、旅游营销能力</w:t>
      </w:r>
      <w:r>
        <w:rPr>
          <w:rFonts w:hint="default" w:ascii="Times New Roman" w:hAnsi="Times New Roman" w:eastAsia="宋体" w:cs="Times New Roman"/>
          <w:color w:val="000000" w:themeColor="text1"/>
          <w:kern w:val="0"/>
          <w:sz w:val="24"/>
          <w:szCs w:val="24"/>
          <w:lang w:val="en"/>
        </w:rPr>
        <w:t>或实践能力；</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themeColor="text1"/>
          <w:kern w:val="0"/>
          <w:sz w:val="24"/>
          <w:szCs w:val="24"/>
          <w:lang w:val="en"/>
        </w:rPr>
      </w:pPr>
      <w:r>
        <w:rPr>
          <w:rFonts w:hint="default" w:ascii="Times New Roman" w:hAnsi="Times New Roman" w:eastAsia="宋体" w:cs="Times New Roman"/>
          <w:color w:val="000000" w:themeColor="text1"/>
          <w:kern w:val="0"/>
          <w:sz w:val="24"/>
          <w:szCs w:val="24"/>
          <w:lang w:val="en-US" w:eastAsia="zh-CN"/>
        </w:rPr>
        <w:t>7.</w:t>
      </w:r>
      <w:r>
        <w:rPr>
          <w:rFonts w:hint="default" w:ascii="Times New Roman" w:hAnsi="Times New Roman" w:eastAsia="宋体" w:cs="Times New Roman"/>
          <w:color w:val="000000" w:themeColor="text1"/>
          <w:kern w:val="0"/>
          <w:sz w:val="24"/>
          <w:szCs w:val="24"/>
          <w:lang w:val="en"/>
        </w:rPr>
        <w:t>具有适应产业数字化发展需求的基本数字技能，掌握信息技术基础知识、专业信息技术能力，基本掌握</w:t>
      </w:r>
      <w:r>
        <w:rPr>
          <w:rFonts w:hint="default" w:ascii="Times New Roman" w:hAnsi="Times New Roman" w:eastAsia="宋体" w:cs="Times New Roman"/>
          <w:color w:val="000000" w:themeColor="text1"/>
          <w:kern w:val="0"/>
          <w:sz w:val="24"/>
          <w:szCs w:val="24"/>
          <w:lang w:val="en-US" w:eastAsia="zh-CN"/>
        </w:rPr>
        <w:t>旅游运营和营销</w:t>
      </w:r>
      <w:r>
        <w:rPr>
          <w:rFonts w:hint="default" w:ascii="Times New Roman" w:hAnsi="Times New Roman" w:eastAsia="宋体" w:cs="Times New Roman"/>
          <w:color w:val="000000" w:themeColor="text1"/>
          <w:kern w:val="0"/>
          <w:sz w:val="24"/>
          <w:szCs w:val="24"/>
          <w:lang w:val="en"/>
        </w:rPr>
        <w:t>领域数字化技能；</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themeColor="text1"/>
          <w:kern w:val="0"/>
          <w:sz w:val="24"/>
          <w:szCs w:val="24"/>
          <w:lang w:val="en"/>
        </w:rPr>
      </w:pPr>
      <w:r>
        <w:rPr>
          <w:rFonts w:hint="default" w:ascii="Times New Roman" w:hAnsi="Times New Roman" w:eastAsia="宋体" w:cs="Times New Roman"/>
          <w:color w:val="000000" w:themeColor="text1"/>
          <w:kern w:val="0"/>
          <w:sz w:val="24"/>
          <w:szCs w:val="24"/>
          <w:lang w:val="en-US" w:eastAsia="zh-CN"/>
        </w:rPr>
        <w:t>8.</w:t>
      </w:r>
      <w:r>
        <w:rPr>
          <w:rFonts w:hint="default" w:ascii="Times New Roman" w:hAnsi="Times New Roman" w:eastAsia="宋体" w:cs="Times New Roman"/>
          <w:color w:val="000000" w:themeColor="text1"/>
          <w:kern w:val="0"/>
          <w:sz w:val="24"/>
          <w:szCs w:val="24"/>
          <w:lang w:val="en"/>
        </w:rPr>
        <w:t>具有探究学习、终身学习能力，具有整合知识和综合运用知识分析问题和解决问题的能力；</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themeColor="text1"/>
          <w:kern w:val="0"/>
          <w:sz w:val="24"/>
          <w:szCs w:val="24"/>
          <w:lang w:val="en"/>
        </w:rPr>
      </w:pPr>
      <w:r>
        <w:rPr>
          <w:rFonts w:hint="default" w:ascii="Times New Roman" w:hAnsi="Times New Roman" w:eastAsia="宋体" w:cs="Times New Roman"/>
          <w:color w:val="000000" w:themeColor="text1"/>
          <w:kern w:val="0"/>
          <w:sz w:val="24"/>
          <w:szCs w:val="24"/>
          <w:lang w:val="en-US" w:eastAsia="zh-CN"/>
        </w:rPr>
        <w:t>9.</w:t>
      </w:r>
      <w:r>
        <w:rPr>
          <w:rFonts w:hint="default" w:ascii="Times New Roman" w:hAnsi="Times New Roman" w:eastAsia="宋体" w:cs="Times New Roman"/>
          <w:color w:val="000000" w:themeColor="text1"/>
          <w:kern w:val="0"/>
          <w:sz w:val="24"/>
          <w:szCs w:val="24"/>
          <w:lang w:val="en"/>
        </w:rPr>
        <w:t>掌握基本身体运动知识和至少1项体育运动技能，达到国家大学生体质测试合格标准，养成良好的运动习惯、卫生习惯和行为习惯；具备一定的心理调适能力；</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themeColor="text1"/>
          <w:kern w:val="0"/>
          <w:sz w:val="24"/>
          <w:szCs w:val="24"/>
          <w:lang w:val="en"/>
        </w:rPr>
      </w:pPr>
      <w:r>
        <w:rPr>
          <w:rFonts w:hint="default" w:ascii="Times New Roman" w:hAnsi="Times New Roman" w:eastAsia="宋体" w:cs="Times New Roman"/>
          <w:color w:val="000000" w:themeColor="text1"/>
          <w:kern w:val="0"/>
          <w:sz w:val="24"/>
          <w:szCs w:val="24"/>
          <w:lang w:val="en-US" w:eastAsia="zh-CN"/>
        </w:rPr>
        <w:t>10.</w:t>
      </w:r>
      <w:r>
        <w:rPr>
          <w:rFonts w:hint="default" w:ascii="Times New Roman" w:hAnsi="Times New Roman" w:eastAsia="宋体" w:cs="Times New Roman"/>
          <w:color w:val="000000" w:themeColor="text1"/>
          <w:kern w:val="0"/>
          <w:sz w:val="24"/>
          <w:szCs w:val="24"/>
          <w:lang w:val="en"/>
        </w:rPr>
        <w:t>掌握必备的美育知识，具有一定的文化修养、审美能力，形成至少1项艺术特长或爱好；</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宋体" w:cs="Times New Roman"/>
          <w:color w:val="000000"/>
          <w:kern w:val="0"/>
          <w:sz w:val="24"/>
          <w:szCs w:val="24"/>
          <w:lang w:eastAsia="zh-CN" w:bidi="ar"/>
        </w:rPr>
      </w:pPr>
      <w:r>
        <w:rPr>
          <w:rFonts w:hint="default" w:ascii="Times New Roman" w:hAnsi="Times New Roman" w:eastAsia="宋体" w:cs="Times New Roman"/>
          <w:color w:val="000000" w:themeColor="text1"/>
          <w:kern w:val="0"/>
          <w:sz w:val="24"/>
          <w:szCs w:val="24"/>
          <w:lang w:val="en-US" w:eastAsia="zh-CN"/>
        </w:rPr>
        <w:t>11.</w:t>
      </w:r>
      <w:r>
        <w:rPr>
          <w:rFonts w:hint="default" w:ascii="Times New Roman" w:hAnsi="Times New Roman" w:eastAsia="宋体" w:cs="Times New Roman"/>
          <w:color w:val="000000" w:themeColor="text1"/>
          <w:kern w:val="0"/>
          <w:sz w:val="24"/>
          <w:szCs w:val="24"/>
          <w:lang w:val="en"/>
        </w:rPr>
        <w:t>弘扬劳动光荣、技能宝贵、创造伟大的时代精神，热爱劳动人民、珍惜劳动成果、树立劳动观念、积极投身劳动，具备与本专业职业发展相适应的劳动素养、劳动技能。</w:t>
      </w:r>
    </w:p>
    <w:p>
      <w:pPr>
        <w:keepNext w:val="0"/>
        <w:keepLines w:val="0"/>
        <w:pageBreakBefore w:val="0"/>
        <w:widowControl w:val="0"/>
        <w:kinsoku/>
        <w:wordWrap/>
        <w:overflowPunct w:val="0"/>
        <w:topLinePunct w:val="0"/>
        <w:autoSpaceDE/>
        <w:autoSpaceDN/>
        <w:bidi w:val="0"/>
        <w:adjustRightInd w:val="0"/>
        <w:snapToGrid/>
        <w:spacing w:line="440" w:lineRule="exact"/>
        <w:ind w:firstLine="480" w:firstLineChars="200"/>
        <w:textAlignment w:val="auto"/>
        <w:outlineLvl w:val="0"/>
        <w:rPr>
          <w:rFonts w:hint="eastAsia" w:ascii="黑体" w:hAnsi="黑体" w:eastAsia="黑体" w:cs="黑体"/>
          <w:sz w:val="24"/>
          <w:szCs w:val="24"/>
          <w:lang w:val="en"/>
        </w:rPr>
      </w:pPr>
      <w:r>
        <w:rPr>
          <w:rFonts w:hint="eastAsia" w:ascii="黑体" w:hAnsi="黑体" w:eastAsia="黑体" w:cs="黑体"/>
          <w:sz w:val="24"/>
          <w:szCs w:val="24"/>
          <w:lang w:val="en-US" w:eastAsia="zh-CN"/>
        </w:rPr>
        <w:t>七</w:t>
      </w:r>
      <w:r>
        <w:rPr>
          <w:rFonts w:hint="eastAsia" w:ascii="黑体" w:hAnsi="黑体" w:eastAsia="黑体" w:cs="黑体"/>
          <w:sz w:val="24"/>
          <w:szCs w:val="24"/>
        </w:rPr>
        <w:t>、课程设置及学时安排</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
          <w:bCs/>
          <w:color w:val="000000"/>
          <w:kern w:val="0"/>
          <w:sz w:val="24"/>
          <w:szCs w:val="24"/>
          <w:lang w:val="en" w:eastAsia="zh-CN"/>
        </w:rPr>
      </w:pPr>
      <w:r>
        <w:rPr>
          <w:rFonts w:hint="default" w:ascii="Times New Roman" w:hAnsi="Times New Roman" w:eastAsia="宋体" w:cs="Times New Roman"/>
          <w:b/>
          <w:bCs/>
          <w:color w:val="000000"/>
          <w:kern w:val="0"/>
          <w:sz w:val="24"/>
          <w:szCs w:val="24"/>
          <w:lang w:val="en"/>
        </w:rPr>
        <w:t>（</w:t>
      </w:r>
      <w:r>
        <w:rPr>
          <w:rFonts w:hint="default" w:ascii="Times New Roman" w:hAnsi="Times New Roman" w:eastAsia="宋体" w:cs="Times New Roman"/>
          <w:b/>
          <w:bCs/>
          <w:color w:val="000000"/>
          <w:kern w:val="0"/>
          <w:sz w:val="24"/>
          <w:szCs w:val="24"/>
          <w:lang w:val="en-US" w:eastAsia="zh-CN"/>
        </w:rPr>
        <w:t>一</w:t>
      </w:r>
      <w:r>
        <w:rPr>
          <w:rFonts w:hint="default" w:ascii="Times New Roman" w:hAnsi="Times New Roman" w:eastAsia="宋体" w:cs="Times New Roman"/>
          <w:b/>
          <w:bCs/>
          <w:color w:val="000000"/>
          <w:kern w:val="0"/>
          <w:sz w:val="24"/>
          <w:szCs w:val="24"/>
          <w:lang w:val="en"/>
        </w:rPr>
        <w:t>）课程</w:t>
      </w:r>
      <w:r>
        <w:rPr>
          <w:rFonts w:hint="default" w:ascii="Times New Roman" w:hAnsi="Times New Roman" w:eastAsia="宋体" w:cs="Times New Roman"/>
          <w:b/>
          <w:bCs/>
          <w:color w:val="000000"/>
          <w:kern w:val="0"/>
          <w:sz w:val="24"/>
          <w:szCs w:val="24"/>
          <w:lang w:val="en-US" w:eastAsia="zh-CN"/>
        </w:rPr>
        <w:t>体系</w:t>
      </w:r>
    </w:p>
    <w:p>
      <w:pPr>
        <w:pStyle w:val="3"/>
        <w:keepNext w:val="0"/>
        <w:keepLines w:val="0"/>
        <w:pageBreakBefore w:val="0"/>
        <w:kinsoku/>
        <w:wordWrap/>
        <w:topLinePunct w:val="0"/>
        <w:autoSpaceDE/>
        <w:autoSpaceDN/>
        <w:bidi w:val="0"/>
        <w:spacing w:line="440" w:lineRule="exact"/>
        <w:ind w:firstLine="480" w:firstLineChars="200"/>
        <w:textAlignment w:val="auto"/>
        <w:rPr>
          <w:rFonts w:hint="default" w:ascii="Times New Roman" w:hAnsi="Times New Roman" w:eastAsia="宋体" w:cs="Times New Roman"/>
          <w:color w:val="000000" w:themeColor="text1"/>
          <w:kern w:val="0"/>
          <w:sz w:val="24"/>
          <w:szCs w:val="24"/>
          <w:lang w:val="en-US" w:eastAsia="zh-CN" w:bidi="ar-SA"/>
        </w:rPr>
      </w:pPr>
      <w:r>
        <w:rPr>
          <w:rFonts w:hint="default" w:ascii="Times New Roman" w:hAnsi="Times New Roman" w:eastAsia="宋体" w:cs="Times New Roman"/>
          <w:color w:val="000000" w:themeColor="text1"/>
          <w:kern w:val="0"/>
          <w:sz w:val="24"/>
          <w:szCs w:val="24"/>
          <w:lang w:val="en-US" w:eastAsia="zh-CN" w:bidi="ar-SA"/>
        </w:rPr>
        <w:t>1.专业课程体系</w:t>
      </w:r>
    </w:p>
    <w:p>
      <w:pPr>
        <w:pStyle w:val="3"/>
        <w:keepNext w:val="0"/>
        <w:keepLines w:val="0"/>
        <w:pageBreakBefore w:val="0"/>
        <w:kinsoku/>
        <w:wordWrap/>
        <w:topLinePunct w:val="0"/>
        <w:autoSpaceDE/>
        <w:autoSpaceDN/>
        <w:bidi w:val="0"/>
        <w:spacing w:line="440" w:lineRule="exact"/>
        <w:ind w:firstLine="480" w:firstLineChars="200"/>
        <w:textAlignment w:val="auto"/>
        <w:rPr>
          <w:rFonts w:hint="default" w:ascii="Times New Roman" w:hAnsi="Times New Roman" w:eastAsia="宋体" w:cs="Times New Roman"/>
          <w:color w:val="000000" w:themeColor="text1"/>
          <w:kern w:val="0"/>
          <w:sz w:val="24"/>
          <w:szCs w:val="24"/>
          <w:lang w:val="en-US" w:eastAsia="zh-CN" w:bidi="ar-SA"/>
        </w:rPr>
      </w:pPr>
      <w:r>
        <w:rPr>
          <w:rFonts w:hint="default" w:ascii="Times New Roman" w:hAnsi="Times New Roman" w:eastAsia="宋体" w:cs="Times New Roman"/>
          <w:color w:val="000000" w:themeColor="text1"/>
          <w:kern w:val="0"/>
          <w:sz w:val="24"/>
          <w:szCs w:val="24"/>
          <w:lang w:val="en-US" w:eastAsia="zh-CN" w:bidi="ar-SA"/>
        </w:rPr>
        <w:t>专业课程体系包括公共基础课程和专业课程两大部分。（详见表2和图1）</w:t>
      </w:r>
    </w:p>
    <w:p>
      <w:pPr>
        <w:keepNext w:val="0"/>
        <w:keepLines w:val="0"/>
        <w:pageBreakBefore w:val="0"/>
        <w:kinsoku/>
        <w:wordWrap/>
        <w:topLinePunct w:val="0"/>
        <w:autoSpaceDE/>
        <w:autoSpaceDN/>
        <w:bidi w:val="0"/>
        <w:adjustRightInd w:val="0"/>
        <w:spacing w:line="440" w:lineRule="exact"/>
        <w:contextualSpacing/>
        <w:jc w:val="center"/>
        <w:textAlignment w:val="auto"/>
        <w:rPr>
          <w:rFonts w:hint="default" w:ascii="Times New Roman" w:hAnsi="Times New Roman" w:eastAsia="宋体" w:cs="Times New Roman"/>
          <w:b/>
          <w:color w:val="000000"/>
          <w:sz w:val="24"/>
          <w:szCs w:val="24"/>
          <w:lang w:val="en-US" w:eastAsia="zh-CN"/>
        </w:rPr>
      </w:pPr>
      <w:r>
        <w:rPr>
          <w:rFonts w:hint="default" w:ascii="Times New Roman" w:hAnsi="Times New Roman" w:eastAsia="宋体" w:cs="Times New Roman"/>
          <w:b/>
          <w:color w:val="000000"/>
          <w:sz w:val="24"/>
          <w:szCs w:val="24"/>
          <w:lang w:val="en-US" w:eastAsia="zh-CN"/>
        </w:rPr>
        <w:t>表2  课程结构</w:t>
      </w:r>
    </w:p>
    <w:tbl>
      <w:tblPr>
        <w:tblStyle w:val="11"/>
        <w:tblW w:w="89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623"/>
        <w:gridCol w:w="1695"/>
        <w:gridCol w:w="6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868" w:type="dxa"/>
            <w:gridSpan w:val="3"/>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eastAsia="宋体" w:cs="Times New Roman"/>
                <w:b/>
                <w:bCs/>
                <w:color w:val="auto"/>
                <w:szCs w:val="21"/>
                <w:highlight w:val="none"/>
              </w:rPr>
            </w:pPr>
            <w:r>
              <w:rPr>
                <w:rFonts w:hint="eastAsia" w:ascii="Calibri" w:hAnsi="Calibri" w:eastAsia="宋体" w:cs="Times New Roman"/>
                <w:b/>
                <w:bCs/>
                <w:color w:val="auto"/>
                <w:szCs w:val="21"/>
                <w:highlight w:val="none"/>
              </w:rPr>
              <w:t>课程类型</w:t>
            </w:r>
          </w:p>
        </w:tc>
        <w:tc>
          <w:tcPr>
            <w:tcW w:w="6089" w:type="dxa"/>
            <w:vAlign w:val="center"/>
          </w:tcPr>
          <w:p>
            <w:pPr>
              <w:keepNext w:val="0"/>
              <w:keepLines w:val="0"/>
              <w:suppressLineNumbers w:val="0"/>
              <w:adjustRightInd w:val="0"/>
              <w:snapToGrid w:val="0"/>
              <w:spacing w:before="0" w:beforeAutospacing="0" w:after="0" w:afterAutospacing="0"/>
              <w:ind w:left="0" w:right="0"/>
              <w:jc w:val="center"/>
              <w:rPr>
                <w:rFonts w:hint="default" w:ascii="Calibri" w:hAnsi="Calibri" w:eastAsia="宋体" w:cs="Times New Roman"/>
                <w:b/>
                <w:bCs/>
                <w:color w:val="auto"/>
                <w:szCs w:val="21"/>
                <w:highlight w:val="none"/>
              </w:rPr>
            </w:pPr>
            <w:r>
              <w:rPr>
                <w:rFonts w:hint="eastAsia" w:ascii="Calibri" w:hAnsi="Calibri" w:eastAsia="宋体" w:cs="Times New Roman"/>
                <w:b/>
                <w:bCs/>
                <w:color w:val="auto"/>
                <w:szCs w:val="21"/>
                <w:highlight w:val="none"/>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0" w:type="dxa"/>
            <w:vMerge w:val="restart"/>
            <w:vAlign w:val="center"/>
          </w:tcPr>
          <w:p>
            <w:pPr>
              <w:keepNext w:val="0"/>
              <w:keepLines w:val="0"/>
              <w:suppressLineNumbers w:val="0"/>
              <w:spacing w:before="0" w:beforeAutospacing="0" w:after="0" w:afterAutospacing="0"/>
              <w:ind w:left="0" w:right="0"/>
              <w:jc w:val="center"/>
              <w:rPr>
                <w:rFonts w:hint="default"/>
                <w:b/>
                <w:color w:val="auto"/>
                <w:szCs w:val="21"/>
                <w:highlight w:val="none"/>
              </w:rPr>
            </w:pPr>
            <w:r>
              <w:rPr>
                <w:rFonts w:hint="default"/>
                <w:b/>
                <w:color w:val="auto"/>
                <w:szCs w:val="21"/>
                <w:highlight w:val="none"/>
              </w:rPr>
              <w:t>公</w:t>
            </w:r>
          </w:p>
          <w:p>
            <w:pPr>
              <w:keepNext w:val="0"/>
              <w:keepLines w:val="0"/>
              <w:suppressLineNumbers w:val="0"/>
              <w:spacing w:before="0" w:beforeAutospacing="0" w:after="0" w:afterAutospacing="0"/>
              <w:ind w:left="0" w:right="0"/>
              <w:jc w:val="center"/>
              <w:rPr>
                <w:rFonts w:hint="default"/>
                <w:b/>
                <w:color w:val="auto"/>
                <w:szCs w:val="21"/>
                <w:highlight w:val="none"/>
              </w:rPr>
            </w:pPr>
            <w:r>
              <w:rPr>
                <w:rFonts w:hint="default"/>
                <w:b/>
                <w:color w:val="auto"/>
                <w:szCs w:val="21"/>
                <w:highlight w:val="none"/>
              </w:rPr>
              <w:t>共</w:t>
            </w:r>
          </w:p>
          <w:p>
            <w:pPr>
              <w:keepNext w:val="0"/>
              <w:keepLines w:val="0"/>
              <w:suppressLineNumbers w:val="0"/>
              <w:spacing w:before="0" w:beforeAutospacing="0" w:after="0" w:afterAutospacing="0"/>
              <w:ind w:left="0" w:right="0"/>
              <w:jc w:val="center"/>
              <w:rPr>
                <w:rFonts w:hint="default"/>
                <w:b/>
                <w:color w:val="auto"/>
                <w:szCs w:val="21"/>
                <w:highlight w:val="none"/>
              </w:rPr>
            </w:pPr>
            <w:r>
              <w:rPr>
                <w:rFonts w:hint="default"/>
                <w:b/>
                <w:color w:val="auto"/>
                <w:szCs w:val="21"/>
                <w:highlight w:val="none"/>
              </w:rPr>
              <w:t>基础</w:t>
            </w:r>
          </w:p>
          <w:p>
            <w:pPr>
              <w:keepNext w:val="0"/>
              <w:keepLines w:val="0"/>
              <w:suppressLineNumbers w:val="0"/>
              <w:spacing w:before="0" w:beforeAutospacing="0" w:after="0" w:afterAutospacing="0"/>
              <w:ind w:left="0" w:right="0"/>
              <w:jc w:val="center"/>
              <w:rPr>
                <w:rFonts w:hint="default"/>
                <w:b/>
                <w:color w:val="auto"/>
                <w:szCs w:val="21"/>
                <w:highlight w:val="none"/>
              </w:rPr>
            </w:pPr>
            <w:r>
              <w:rPr>
                <w:rFonts w:hint="default"/>
                <w:b/>
                <w:color w:val="auto"/>
                <w:szCs w:val="21"/>
                <w:highlight w:val="none"/>
              </w:rPr>
              <w:t>课</w:t>
            </w:r>
          </w:p>
          <w:p>
            <w:pPr>
              <w:keepNext w:val="0"/>
              <w:keepLines w:val="0"/>
              <w:suppressLineNumbers w:val="0"/>
              <w:spacing w:before="0" w:beforeAutospacing="0" w:after="0" w:afterAutospacing="0"/>
              <w:ind w:left="0" w:right="0"/>
              <w:jc w:val="center"/>
              <w:rPr>
                <w:rFonts w:hint="default"/>
                <w:b/>
                <w:color w:val="auto"/>
                <w:szCs w:val="21"/>
                <w:highlight w:val="none"/>
              </w:rPr>
            </w:pPr>
            <w:r>
              <w:rPr>
                <w:rFonts w:hint="default"/>
                <w:b/>
                <w:color w:val="auto"/>
                <w:szCs w:val="21"/>
                <w:highlight w:val="none"/>
              </w:rPr>
              <w:t>程</w:t>
            </w:r>
          </w:p>
        </w:tc>
        <w:tc>
          <w:tcPr>
            <w:tcW w:w="623" w:type="dxa"/>
            <w:vMerge w:val="restart"/>
            <w:vAlign w:val="center"/>
          </w:tcPr>
          <w:p>
            <w:pPr>
              <w:keepNext w:val="0"/>
              <w:keepLines w:val="0"/>
              <w:suppressLineNumbers w:val="0"/>
              <w:spacing w:before="0" w:beforeAutospacing="0" w:after="0" w:afterAutospacing="0"/>
              <w:ind w:left="0" w:right="0"/>
              <w:jc w:val="center"/>
              <w:rPr>
                <w:rFonts w:hint="default"/>
                <w:b/>
                <w:color w:val="auto"/>
                <w:szCs w:val="21"/>
                <w:highlight w:val="none"/>
              </w:rPr>
            </w:pPr>
            <w:r>
              <w:rPr>
                <w:rFonts w:hint="default"/>
                <w:b/>
                <w:color w:val="auto"/>
                <w:szCs w:val="21"/>
                <w:highlight w:val="none"/>
              </w:rPr>
              <w:t>必修课</w:t>
            </w:r>
          </w:p>
        </w:tc>
        <w:tc>
          <w:tcPr>
            <w:tcW w:w="1695" w:type="dxa"/>
            <w:vAlign w:val="center"/>
          </w:tcPr>
          <w:p>
            <w:pPr>
              <w:keepNext w:val="0"/>
              <w:keepLines w:val="0"/>
              <w:suppressLineNumbers w:val="0"/>
              <w:spacing w:before="0" w:beforeAutospacing="0" w:after="0" w:afterAutospacing="0"/>
              <w:ind w:left="0" w:right="0"/>
              <w:jc w:val="left"/>
              <w:rPr>
                <w:rFonts w:hint="default"/>
                <w:color w:val="auto"/>
                <w:szCs w:val="21"/>
                <w:highlight w:val="none"/>
              </w:rPr>
            </w:pPr>
            <w:r>
              <w:rPr>
                <w:rFonts w:hint="default"/>
                <w:color w:val="auto"/>
                <w:szCs w:val="21"/>
                <w:highlight w:val="none"/>
              </w:rPr>
              <w:t>思想政治教育</w:t>
            </w:r>
          </w:p>
        </w:tc>
        <w:tc>
          <w:tcPr>
            <w:tcW w:w="6089" w:type="dxa"/>
            <w:vAlign w:val="center"/>
          </w:tcPr>
          <w:p>
            <w:pPr>
              <w:keepNext w:val="0"/>
              <w:keepLines w:val="0"/>
              <w:suppressLineNumbers w:val="0"/>
              <w:spacing w:before="0" w:beforeAutospacing="0" w:after="0" w:afterAutospacing="0"/>
              <w:ind w:left="0" w:right="0"/>
              <w:jc w:val="left"/>
              <w:rPr>
                <w:rFonts w:hint="default"/>
                <w:color w:val="auto"/>
                <w:szCs w:val="21"/>
                <w:highlight w:val="none"/>
              </w:rPr>
            </w:pPr>
            <w:r>
              <w:rPr>
                <w:rFonts w:hint="default"/>
                <w:color w:val="auto"/>
                <w:szCs w:val="21"/>
                <w:highlight w:val="none"/>
              </w:rPr>
              <w:t>毛泽东思想和中国特色社会主义理论体系概论</w:t>
            </w:r>
            <w:r>
              <w:rPr>
                <w:rFonts w:hint="eastAsia"/>
                <w:color w:val="auto"/>
                <w:szCs w:val="21"/>
                <w:highlight w:val="none"/>
              </w:rPr>
              <w:t>、习近平新时代中国特色社会主义思想概论、</w:t>
            </w:r>
            <w:r>
              <w:rPr>
                <w:rFonts w:hint="default"/>
                <w:color w:val="auto"/>
                <w:szCs w:val="21"/>
                <w:highlight w:val="none"/>
              </w:rPr>
              <w:t>思想道德</w:t>
            </w:r>
            <w:r>
              <w:rPr>
                <w:rFonts w:hint="eastAsia"/>
                <w:color w:val="auto"/>
                <w:szCs w:val="21"/>
                <w:highlight w:val="none"/>
              </w:rPr>
              <w:t>与法治、</w:t>
            </w:r>
            <w:r>
              <w:rPr>
                <w:rFonts w:hint="eastAsia"/>
                <w:color w:val="auto"/>
                <w:szCs w:val="21"/>
                <w:highlight w:val="none"/>
                <w:lang w:val="en-US" w:eastAsia="zh-CN"/>
              </w:rPr>
              <w:t>中共党史、</w:t>
            </w:r>
            <w:r>
              <w:rPr>
                <w:rFonts w:hint="eastAsia"/>
                <w:color w:val="auto"/>
                <w:szCs w:val="21"/>
                <w:highlight w:val="none"/>
              </w:rPr>
              <w:t>形势与政策、德育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550" w:type="dxa"/>
            <w:vMerge w:val="continue"/>
            <w:vAlign w:val="center"/>
          </w:tcPr>
          <w:p>
            <w:pPr>
              <w:keepNext w:val="0"/>
              <w:keepLines w:val="0"/>
              <w:suppressLineNumbers w:val="0"/>
              <w:spacing w:before="0" w:beforeAutospacing="0" w:after="0" w:afterAutospacing="0"/>
              <w:ind w:left="0" w:right="0"/>
              <w:jc w:val="center"/>
              <w:rPr>
                <w:rFonts w:hint="default"/>
                <w:b/>
                <w:color w:val="auto"/>
                <w:szCs w:val="21"/>
                <w:highlight w:val="none"/>
              </w:rPr>
            </w:pPr>
          </w:p>
        </w:tc>
        <w:tc>
          <w:tcPr>
            <w:tcW w:w="623" w:type="dxa"/>
            <w:vMerge w:val="continue"/>
            <w:vAlign w:val="center"/>
          </w:tcPr>
          <w:p>
            <w:pPr>
              <w:keepNext w:val="0"/>
              <w:keepLines w:val="0"/>
              <w:suppressLineNumbers w:val="0"/>
              <w:spacing w:before="0" w:beforeAutospacing="0" w:after="0" w:afterAutospacing="0"/>
              <w:ind w:left="0" w:right="0"/>
              <w:jc w:val="center"/>
              <w:rPr>
                <w:rFonts w:hint="default"/>
                <w:b/>
                <w:color w:val="auto"/>
                <w:szCs w:val="21"/>
                <w:highlight w:val="none"/>
              </w:rPr>
            </w:pPr>
          </w:p>
        </w:tc>
        <w:tc>
          <w:tcPr>
            <w:tcW w:w="1695" w:type="dxa"/>
            <w:vAlign w:val="center"/>
          </w:tcPr>
          <w:p>
            <w:pPr>
              <w:keepNext w:val="0"/>
              <w:keepLines w:val="0"/>
              <w:suppressLineNumbers w:val="0"/>
              <w:spacing w:before="0" w:beforeAutospacing="0" w:after="0" w:afterAutospacing="0"/>
              <w:ind w:left="0" w:right="0"/>
              <w:jc w:val="left"/>
              <w:rPr>
                <w:rFonts w:hint="default"/>
                <w:color w:val="auto"/>
                <w:szCs w:val="21"/>
                <w:highlight w:val="none"/>
              </w:rPr>
            </w:pPr>
            <w:r>
              <w:rPr>
                <w:rFonts w:hint="default"/>
                <w:color w:val="auto"/>
                <w:szCs w:val="21"/>
                <w:highlight w:val="none"/>
              </w:rPr>
              <w:t>健康与安全教育</w:t>
            </w:r>
          </w:p>
        </w:tc>
        <w:tc>
          <w:tcPr>
            <w:tcW w:w="6089" w:type="dxa"/>
            <w:vAlign w:val="center"/>
          </w:tcPr>
          <w:p>
            <w:pPr>
              <w:keepNext w:val="0"/>
              <w:keepLines w:val="0"/>
              <w:suppressLineNumbers w:val="0"/>
              <w:spacing w:before="0" w:beforeAutospacing="0" w:after="0" w:afterAutospacing="0"/>
              <w:ind w:left="0" w:right="0"/>
              <w:jc w:val="left"/>
              <w:rPr>
                <w:rFonts w:hint="default"/>
                <w:color w:val="auto"/>
                <w:szCs w:val="21"/>
                <w:highlight w:val="none"/>
              </w:rPr>
            </w:pPr>
            <w:r>
              <w:rPr>
                <w:rFonts w:hint="default"/>
                <w:color w:val="auto"/>
                <w:szCs w:val="21"/>
                <w:highlight w:val="none"/>
              </w:rPr>
              <w:t>体育（</w:t>
            </w:r>
            <w:r>
              <w:rPr>
                <w:rFonts w:hint="eastAsia"/>
                <w:color w:val="auto"/>
                <w:szCs w:val="21"/>
                <w:highlight w:val="none"/>
                <w:lang w:val="en-US" w:eastAsia="zh-CN"/>
              </w:rPr>
              <w:t>1</w:t>
            </w:r>
            <w:r>
              <w:rPr>
                <w:rFonts w:hint="default"/>
                <w:color w:val="auto"/>
                <w:szCs w:val="21"/>
                <w:highlight w:val="none"/>
              </w:rPr>
              <w:t>～</w:t>
            </w:r>
            <w:r>
              <w:rPr>
                <w:rFonts w:hint="eastAsia"/>
                <w:color w:val="auto"/>
                <w:szCs w:val="21"/>
                <w:highlight w:val="none"/>
                <w:lang w:val="en-US" w:eastAsia="zh-CN"/>
              </w:rPr>
              <w:t>4</w:t>
            </w:r>
            <w:r>
              <w:rPr>
                <w:rFonts w:hint="default"/>
                <w:color w:val="auto"/>
                <w:szCs w:val="21"/>
                <w:highlight w:val="none"/>
              </w:rPr>
              <w:t>）、</w:t>
            </w:r>
            <w:r>
              <w:rPr>
                <w:rFonts w:hint="eastAsia"/>
                <w:color w:val="auto"/>
                <w:szCs w:val="21"/>
                <w:highlight w:val="none"/>
              </w:rPr>
              <w:t>军事理论、军事</w:t>
            </w:r>
            <w:r>
              <w:rPr>
                <w:rFonts w:hint="default"/>
                <w:color w:val="auto"/>
                <w:szCs w:val="21"/>
                <w:highlight w:val="none"/>
              </w:rPr>
              <w:t>训练、</w:t>
            </w:r>
            <w:r>
              <w:rPr>
                <w:rFonts w:hint="eastAsia"/>
                <w:color w:val="auto"/>
                <w:szCs w:val="21"/>
                <w:highlight w:val="none"/>
              </w:rPr>
              <w:t>心理</w:t>
            </w:r>
            <w:r>
              <w:rPr>
                <w:rFonts w:hint="default"/>
                <w:color w:val="auto"/>
                <w:szCs w:val="21"/>
                <w:highlight w:val="none"/>
              </w:rPr>
              <w:t>健康</w:t>
            </w:r>
            <w:r>
              <w:rPr>
                <w:rFonts w:hint="eastAsia"/>
                <w:color w:val="auto"/>
                <w:szCs w:val="21"/>
                <w:highlight w:val="none"/>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0" w:type="dxa"/>
            <w:vMerge w:val="continue"/>
            <w:vAlign w:val="center"/>
          </w:tcPr>
          <w:p>
            <w:pPr>
              <w:keepNext w:val="0"/>
              <w:keepLines w:val="0"/>
              <w:suppressLineNumbers w:val="0"/>
              <w:spacing w:before="0" w:beforeAutospacing="0" w:after="0" w:afterAutospacing="0"/>
              <w:ind w:left="0" w:right="0"/>
              <w:jc w:val="center"/>
              <w:rPr>
                <w:rFonts w:hint="default"/>
                <w:b/>
                <w:color w:val="auto"/>
                <w:szCs w:val="21"/>
                <w:highlight w:val="none"/>
              </w:rPr>
            </w:pPr>
          </w:p>
        </w:tc>
        <w:tc>
          <w:tcPr>
            <w:tcW w:w="623" w:type="dxa"/>
            <w:vMerge w:val="continue"/>
            <w:vAlign w:val="center"/>
          </w:tcPr>
          <w:p>
            <w:pPr>
              <w:keepNext w:val="0"/>
              <w:keepLines w:val="0"/>
              <w:suppressLineNumbers w:val="0"/>
              <w:spacing w:before="0" w:beforeAutospacing="0" w:after="0" w:afterAutospacing="0"/>
              <w:ind w:left="0" w:right="0"/>
              <w:jc w:val="center"/>
              <w:rPr>
                <w:rFonts w:hint="default"/>
                <w:b/>
                <w:color w:val="auto"/>
                <w:szCs w:val="21"/>
                <w:highlight w:val="none"/>
              </w:rPr>
            </w:pPr>
          </w:p>
        </w:tc>
        <w:tc>
          <w:tcPr>
            <w:tcW w:w="1695" w:type="dxa"/>
            <w:vAlign w:val="center"/>
          </w:tcPr>
          <w:p>
            <w:pPr>
              <w:keepNext w:val="0"/>
              <w:keepLines w:val="0"/>
              <w:suppressLineNumbers w:val="0"/>
              <w:spacing w:before="0" w:beforeAutospacing="0" w:after="0" w:afterAutospacing="0"/>
              <w:ind w:left="0" w:right="0"/>
              <w:jc w:val="left"/>
              <w:rPr>
                <w:rFonts w:hint="default"/>
                <w:color w:val="auto"/>
                <w:szCs w:val="21"/>
                <w:highlight w:val="none"/>
              </w:rPr>
            </w:pPr>
            <w:r>
              <w:rPr>
                <w:rFonts w:hint="default"/>
                <w:color w:val="auto"/>
                <w:szCs w:val="21"/>
                <w:highlight w:val="none"/>
              </w:rPr>
              <w:t>职业发展与就业指导教育</w:t>
            </w:r>
          </w:p>
        </w:tc>
        <w:tc>
          <w:tcPr>
            <w:tcW w:w="6089" w:type="dxa"/>
            <w:vAlign w:val="center"/>
          </w:tcPr>
          <w:p>
            <w:pPr>
              <w:keepNext w:val="0"/>
              <w:keepLines w:val="0"/>
              <w:suppressLineNumbers w:val="0"/>
              <w:spacing w:before="0" w:beforeAutospacing="0" w:after="0" w:afterAutospacing="0"/>
              <w:ind w:left="0" w:right="0"/>
              <w:jc w:val="left"/>
              <w:rPr>
                <w:rFonts w:hint="default"/>
                <w:color w:val="auto"/>
                <w:szCs w:val="21"/>
                <w:highlight w:val="none"/>
              </w:rPr>
            </w:pPr>
            <w:r>
              <w:rPr>
                <w:rFonts w:hint="eastAsia" w:ascii="宋体" w:hAnsi="宋体"/>
                <w:color w:val="auto"/>
                <w:szCs w:val="21"/>
                <w:highlight w:val="none"/>
              </w:rPr>
              <w:t>大学生职业生涯规划、职业发展与就业指导、职业素养、劳动教育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550" w:type="dxa"/>
            <w:vMerge w:val="continue"/>
            <w:vAlign w:val="center"/>
          </w:tcPr>
          <w:p>
            <w:pPr>
              <w:keepNext w:val="0"/>
              <w:keepLines w:val="0"/>
              <w:suppressLineNumbers w:val="0"/>
              <w:spacing w:before="0" w:beforeAutospacing="0" w:after="0" w:afterAutospacing="0"/>
              <w:ind w:left="0" w:right="0"/>
              <w:jc w:val="center"/>
              <w:rPr>
                <w:rFonts w:hint="default"/>
                <w:b/>
                <w:color w:val="auto"/>
                <w:szCs w:val="21"/>
                <w:highlight w:val="none"/>
              </w:rPr>
            </w:pPr>
          </w:p>
        </w:tc>
        <w:tc>
          <w:tcPr>
            <w:tcW w:w="623" w:type="dxa"/>
            <w:vMerge w:val="continue"/>
            <w:vAlign w:val="center"/>
          </w:tcPr>
          <w:p>
            <w:pPr>
              <w:keepNext w:val="0"/>
              <w:keepLines w:val="0"/>
              <w:suppressLineNumbers w:val="0"/>
              <w:spacing w:before="0" w:beforeAutospacing="0" w:after="0" w:afterAutospacing="0"/>
              <w:ind w:left="0" w:right="0"/>
              <w:jc w:val="center"/>
              <w:rPr>
                <w:rFonts w:hint="default"/>
                <w:b/>
                <w:color w:val="auto"/>
                <w:szCs w:val="21"/>
                <w:highlight w:val="none"/>
              </w:rPr>
            </w:pPr>
          </w:p>
        </w:tc>
        <w:tc>
          <w:tcPr>
            <w:tcW w:w="1695" w:type="dxa"/>
            <w:vAlign w:val="center"/>
          </w:tcPr>
          <w:p>
            <w:pPr>
              <w:keepNext w:val="0"/>
              <w:keepLines w:val="0"/>
              <w:suppressLineNumbers w:val="0"/>
              <w:spacing w:before="0" w:beforeAutospacing="0" w:after="0" w:afterAutospacing="0"/>
              <w:ind w:left="0" w:right="0"/>
              <w:jc w:val="left"/>
              <w:rPr>
                <w:rFonts w:hint="default"/>
                <w:color w:val="auto"/>
                <w:szCs w:val="21"/>
                <w:highlight w:val="none"/>
              </w:rPr>
            </w:pPr>
            <w:r>
              <w:rPr>
                <w:rFonts w:hint="default"/>
                <w:color w:val="auto"/>
                <w:szCs w:val="21"/>
                <w:highlight w:val="none"/>
              </w:rPr>
              <w:t>文化基础教育</w:t>
            </w:r>
          </w:p>
        </w:tc>
        <w:tc>
          <w:tcPr>
            <w:tcW w:w="6089" w:type="dxa"/>
            <w:vAlign w:val="center"/>
          </w:tcPr>
          <w:p>
            <w:pPr>
              <w:keepNext w:val="0"/>
              <w:keepLines w:val="0"/>
              <w:suppressLineNumbers w:val="0"/>
              <w:spacing w:before="0" w:beforeAutospacing="0" w:after="0" w:afterAutospacing="0"/>
              <w:ind w:left="0" w:right="0"/>
              <w:jc w:val="left"/>
              <w:rPr>
                <w:rFonts w:hint="eastAsia" w:eastAsiaTheme="minorEastAsia"/>
                <w:color w:val="auto"/>
                <w:szCs w:val="21"/>
                <w:highlight w:val="none"/>
                <w:lang w:eastAsia="zh-CN"/>
              </w:rPr>
            </w:pPr>
            <w:r>
              <w:rPr>
                <w:rFonts w:hint="eastAsia"/>
                <w:color w:val="auto"/>
                <w:szCs w:val="21"/>
                <w:highlight w:val="none"/>
                <w:lang w:val="en-US" w:eastAsia="zh-CN"/>
              </w:rPr>
              <w:t>人工智能概论</w:t>
            </w:r>
            <w:r>
              <w:rPr>
                <w:rFonts w:hint="eastAsia"/>
                <w:color w:val="auto"/>
                <w:szCs w:val="21"/>
                <w:highlight w:val="none"/>
              </w:rPr>
              <w:t>、大学语文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0" w:type="dxa"/>
            <w:vMerge w:val="continue"/>
            <w:vAlign w:val="center"/>
          </w:tcPr>
          <w:p>
            <w:pPr>
              <w:keepNext w:val="0"/>
              <w:keepLines w:val="0"/>
              <w:suppressLineNumbers w:val="0"/>
              <w:spacing w:before="0" w:beforeAutospacing="0" w:after="0" w:afterAutospacing="0"/>
              <w:ind w:left="0" w:right="0"/>
              <w:jc w:val="center"/>
              <w:rPr>
                <w:rFonts w:hint="default"/>
                <w:b/>
                <w:color w:val="auto"/>
                <w:szCs w:val="21"/>
                <w:highlight w:val="none"/>
              </w:rPr>
            </w:pPr>
          </w:p>
        </w:tc>
        <w:tc>
          <w:tcPr>
            <w:tcW w:w="623" w:type="dxa"/>
            <w:vAlign w:val="center"/>
          </w:tcPr>
          <w:p>
            <w:pPr>
              <w:keepNext w:val="0"/>
              <w:keepLines w:val="0"/>
              <w:suppressLineNumbers w:val="0"/>
              <w:spacing w:before="0" w:beforeAutospacing="0" w:after="0" w:afterAutospacing="0"/>
              <w:ind w:left="0" w:right="0"/>
              <w:jc w:val="center"/>
              <w:rPr>
                <w:rFonts w:hint="default"/>
                <w:b/>
                <w:color w:val="auto"/>
                <w:szCs w:val="21"/>
                <w:highlight w:val="none"/>
              </w:rPr>
            </w:pPr>
            <w:r>
              <w:rPr>
                <w:rFonts w:hint="default"/>
                <w:b/>
                <w:color w:val="auto"/>
                <w:szCs w:val="21"/>
                <w:highlight w:val="none"/>
              </w:rPr>
              <w:t>选修课</w:t>
            </w:r>
          </w:p>
        </w:tc>
        <w:tc>
          <w:tcPr>
            <w:tcW w:w="1695" w:type="dxa"/>
            <w:vAlign w:val="center"/>
          </w:tcPr>
          <w:p>
            <w:pPr>
              <w:keepNext w:val="0"/>
              <w:keepLines w:val="0"/>
              <w:suppressLineNumbers w:val="0"/>
              <w:spacing w:before="0" w:beforeAutospacing="0" w:after="0" w:afterAutospacing="0"/>
              <w:ind w:left="0" w:right="0"/>
              <w:jc w:val="left"/>
              <w:rPr>
                <w:rFonts w:hint="default"/>
                <w:color w:val="auto"/>
                <w:szCs w:val="21"/>
                <w:highlight w:val="none"/>
              </w:rPr>
            </w:pPr>
            <w:r>
              <w:rPr>
                <w:rFonts w:hint="default"/>
                <w:color w:val="auto"/>
                <w:szCs w:val="21"/>
                <w:highlight w:val="none"/>
              </w:rPr>
              <w:t>艺术、素质提高类</w:t>
            </w:r>
          </w:p>
        </w:tc>
        <w:tc>
          <w:tcPr>
            <w:tcW w:w="6089" w:type="dxa"/>
            <w:vAlign w:val="center"/>
          </w:tcPr>
          <w:p>
            <w:pPr>
              <w:keepNext w:val="0"/>
              <w:keepLines w:val="0"/>
              <w:suppressLineNumbers w:val="0"/>
              <w:spacing w:before="0" w:beforeAutospacing="0" w:after="0" w:afterAutospacing="0"/>
              <w:ind w:left="0" w:right="0"/>
              <w:jc w:val="left"/>
              <w:rPr>
                <w:rFonts w:hint="default"/>
                <w:color w:val="auto"/>
                <w:szCs w:val="21"/>
                <w:highlight w:val="none"/>
              </w:rPr>
            </w:pPr>
            <w:r>
              <w:rPr>
                <w:rFonts w:hint="default"/>
                <w:color w:val="auto"/>
                <w:szCs w:val="21"/>
                <w:highlight w:val="none"/>
              </w:rPr>
              <w:t>艺术教育课、素质养成与提高课</w:t>
            </w:r>
            <w:r>
              <w:rPr>
                <w:rFonts w:hint="eastAsia"/>
                <w:color w:val="auto"/>
                <w:szCs w:val="21"/>
                <w:highlight w:val="none"/>
              </w:rPr>
              <w:t>（</w:t>
            </w:r>
            <w:r>
              <w:rPr>
                <w:rFonts w:hint="default"/>
                <w:color w:val="auto"/>
                <w:szCs w:val="21"/>
                <w:highlight w:val="none"/>
              </w:rPr>
              <w:t>艺术导论、音乐鉴赏、美术鉴赏、影视鉴赏、戏剧鉴赏、舞蹈鉴赏、书法鉴赏、戏曲鉴赏</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0" w:type="dxa"/>
            <w:vMerge w:val="restart"/>
            <w:vAlign w:val="center"/>
          </w:tcPr>
          <w:p>
            <w:pPr>
              <w:keepNext w:val="0"/>
              <w:keepLines w:val="0"/>
              <w:suppressLineNumbers w:val="0"/>
              <w:spacing w:before="0" w:beforeAutospacing="0" w:after="0" w:afterAutospacing="0"/>
              <w:ind w:left="0" w:right="0"/>
              <w:jc w:val="center"/>
              <w:rPr>
                <w:rFonts w:hint="default"/>
                <w:b/>
                <w:color w:val="auto"/>
                <w:szCs w:val="21"/>
                <w:highlight w:val="none"/>
              </w:rPr>
            </w:pPr>
            <w:r>
              <w:rPr>
                <w:rFonts w:hint="default"/>
                <w:b/>
                <w:color w:val="auto"/>
                <w:szCs w:val="21"/>
                <w:highlight w:val="none"/>
              </w:rPr>
              <w:t>专</w:t>
            </w:r>
          </w:p>
          <w:p>
            <w:pPr>
              <w:keepNext w:val="0"/>
              <w:keepLines w:val="0"/>
              <w:suppressLineNumbers w:val="0"/>
              <w:spacing w:before="0" w:beforeAutospacing="0" w:after="0" w:afterAutospacing="0"/>
              <w:ind w:left="0" w:right="0"/>
              <w:jc w:val="center"/>
              <w:rPr>
                <w:rFonts w:hint="default"/>
                <w:b/>
                <w:color w:val="auto"/>
                <w:szCs w:val="21"/>
                <w:highlight w:val="none"/>
              </w:rPr>
            </w:pPr>
            <w:r>
              <w:rPr>
                <w:rFonts w:hint="default"/>
                <w:b/>
                <w:color w:val="auto"/>
                <w:szCs w:val="21"/>
                <w:highlight w:val="none"/>
              </w:rPr>
              <w:t>业</w:t>
            </w:r>
          </w:p>
          <w:p>
            <w:pPr>
              <w:keepNext w:val="0"/>
              <w:keepLines w:val="0"/>
              <w:suppressLineNumbers w:val="0"/>
              <w:spacing w:before="0" w:beforeAutospacing="0" w:after="0" w:afterAutospacing="0"/>
              <w:ind w:left="0" w:right="0"/>
              <w:jc w:val="center"/>
              <w:rPr>
                <w:rFonts w:hint="default"/>
                <w:b/>
                <w:color w:val="auto"/>
                <w:szCs w:val="21"/>
                <w:highlight w:val="none"/>
              </w:rPr>
            </w:pPr>
            <w:r>
              <w:rPr>
                <w:rFonts w:hint="default"/>
                <w:b/>
                <w:color w:val="auto"/>
                <w:szCs w:val="21"/>
                <w:highlight w:val="none"/>
              </w:rPr>
              <w:t>课</w:t>
            </w:r>
          </w:p>
          <w:p>
            <w:pPr>
              <w:keepNext w:val="0"/>
              <w:keepLines w:val="0"/>
              <w:suppressLineNumbers w:val="0"/>
              <w:spacing w:before="0" w:beforeAutospacing="0" w:after="0" w:afterAutospacing="0"/>
              <w:ind w:left="0" w:right="0"/>
              <w:jc w:val="center"/>
              <w:rPr>
                <w:rFonts w:hint="default"/>
                <w:b/>
                <w:color w:val="auto"/>
                <w:szCs w:val="21"/>
                <w:highlight w:val="none"/>
              </w:rPr>
            </w:pPr>
            <w:r>
              <w:rPr>
                <w:rFonts w:hint="default"/>
                <w:b/>
                <w:color w:val="auto"/>
                <w:szCs w:val="21"/>
                <w:highlight w:val="none"/>
              </w:rPr>
              <w:t>程</w:t>
            </w:r>
          </w:p>
        </w:tc>
        <w:tc>
          <w:tcPr>
            <w:tcW w:w="623" w:type="dxa"/>
            <w:vMerge w:val="restart"/>
            <w:vAlign w:val="center"/>
          </w:tcPr>
          <w:p>
            <w:pPr>
              <w:keepNext w:val="0"/>
              <w:keepLines w:val="0"/>
              <w:suppressLineNumbers w:val="0"/>
              <w:spacing w:before="0" w:beforeAutospacing="0" w:after="0" w:afterAutospacing="0"/>
              <w:ind w:left="0" w:right="0"/>
              <w:jc w:val="center"/>
              <w:rPr>
                <w:rFonts w:hint="default"/>
                <w:b/>
                <w:color w:val="auto"/>
                <w:szCs w:val="21"/>
                <w:highlight w:val="none"/>
              </w:rPr>
            </w:pPr>
            <w:r>
              <w:rPr>
                <w:rFonts w:hint="default"/>
                <w:b/>
                <w:color w:val="auto"/>
                <w:szCs w:val="21"/>
                <w:highlight w:val="none"/>
              </w:rPr>
              <w:t>必修课</w:t>
            </w:r>
          </w:p>
        </w:tc>
        <w:tc>
          <w:tcPr>
            <w:tcW w:w="1695" w:type="dxa"/>
            <w:vAlign w:val="center"/>
          </w:tcPr>
          <w:p>
            <w:pPr>
              <w:keepNext w:val="0"/>
              <w:keepLines w:val="0"/>
              <w:suppressLineNumbers w:val="0"/>
              <w:spacing w:before="0" w:beforeAutospacing="0" w:after="0" w:afterAutospacing="0"/>
              <w:ind w:left="0" w:right="0"/>
              <w:jc w:val="left"/>
              <w:rPr>
                <w:rFonts w:hint="default"/>
                <w:color w:val="auto"/>
                <w:szCs w:val="21"/>
                <w:highlight w:val="none"/>
              </w:rPr>
            </w:pPr>
            <w:r>
              <w:rPr>
                <w:rFonts w:hint="default"/>
                <w:color w:val="auto"/>
                <w:kern w:val="0"/>
                <w:szCs w:val="21"/>
                <w:highlight w:val="none"/>
              </w:rPr>
              <w:t>专业基础课</w:t>
            </w:r>
          </w:p>
        </w:tc>
        <w:tc>
          <w:tcPr>
            <w:tcW w:w="6089" w:type="dxa"/>
            <w:vAlign w:val="center"/>
          </w:tcPr>
          <w:p>
            <w:pPr>
              <w:keepNext w:val="0"/>
              <w:keepLines w:val="0"/>
              <w:suppressLineNumbers w:val="0"/>
              <w:spacing w:before="0" w:beforeAutospacing="0" w:after="0" w:afterAutospacing="0"/>
              <w:ind w:left="0" w:right="0"/>
              <w:jc w:val="left"/>
              <w:rPr>
                <w:rFonts w:hint="default"/>
                <w:color w:val="auto"/>
                <w:szCs w:val="21"/>
                <w:highlight w:val="none"/>
              </w:rPr>
            </w:pPr>
            <w:r>
              <w:rPr>
                <w:rFonts w:hint="eastAsia" w:ascii="宋体" w:hAnsi="宋体"/>
                <w:color w:val="auto"/>
                <w:szCs w:val="21"/>
                <w:highlight w:val="none"/>
              </w:rPr>
              <w:t>管理学基础、旅游</w:t>
            </w:r>
            <w:r>
              <w:rPr>
                <w:rFonts w:hint="eastAsia" w:ascii="宋体" w:hAnsi="宋体"/>
                <w:color w:val="auto"/>
                <w:szCs w:val="21"/>
                <w:highlight w:val="none"/>
                <w:lang w:val="en-US" w:eastAsia="zh-CN"/>
              </w:rPr>
              <w:t>专业导论</w:t>
            </w:r>
            <w:r>
              <w:rPr>
                <w:rFonts w:hint="eastAsia" w:ascii="宋体" w:hAnsi="宋体"/>
                <w:color w:val="auto"/>
                <w:szCs w:val="21"/>
                <w:highlight w:val="none"/>
              </w:rPr>
              <w:t>、旅游政策与法规、旅游职业礼仪、旅游历史文化、</w:t>
            </w:r>
            <w:r>
              <w:rPr>
                <w:rFonts w:hint="eastAsia" w:ascii="宋体" w:hAnsi="宋体" w:eastAsia="宋体" w:cs="宋体"/>
                <w:color w:val="auto"/>
                <w:kern w:val="0"/>
                <w:sz w:val="20"/>
                <w:szCs w:val="20"/>
                <w:highlight w:val="none"/>
              </w:rPr>
              <w:t>中国旅游地理</w:t>
            </w:r>
            <w:r>
              <w:rPr>
                <w:rFonts w:hint="eastAsia" w:ascii="宋体" w:hAnsi="宋体"/>
                <w:color w:val="auto"/>
                <w:szCs w:val="21"/>
                <w:highlight w:val="none"/>
              </w:rPr>
              <w:t>、中国旅游客源地与目的地概况、消费者行为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0" w:type="dxa"/>
            <w:vMerge w:val="continue"/>
            <w:vAlign w:val="center"/>
          </w:tcPr>
          <w:p>
            <w:pPr>
              <w:keepNext w:val="0"/>
              <w:keepLines w:val="0"/>
              <w:suppressLineNumbers w:val="0"/>
              <w:spacing w:before="0" w:beforeAutospacing="0" w:after="0" w:afterAutospacing="0"/>
              <w:ind w:left="0" w:right="0"/>
              <w:jc w:val="center"/>
              <w:rPr>
                <w:rFonts w:hint="default"/>
                <w:b/>
                <w:color w:val="auto"/>
                <w:szCs w:val="21"/>
                <w:highlight w:val="none"/>
              </w:rPr>
            </w:pPr>
          </w:p>
        </w:tc>
        <w:tc>
          <w:tcPr>
            <w:tcW w:w="623" w:type="dxa"/>
            <w:vMerge w:val="continue"/>
            <w:vAlign w:val="center"/>
          </w:tcPr>
          <w:p>
            <w:pPr>
              <w:keepNext w:val="0"/>
              <w:keepLines w:val="0"/>
              <w:suppressLineNumbers w:val="0"/>
              <w:spacing w:before="0" w:beforeAutospacing="0" w:after="0" w:afterAutospacing="0"/>
              <w:ind w:left="0" w:right="0"/>
              <w:jc w:val="center"/>
              <w:rPr>
                <w:rFonts w:hint="default"/>
                <w:b/>
                <w:color w:val="auto"/>
                <w:szCs w:val="21"/>
                <w:highlight w:val="none"/>
              </w:rPr>
            </w:pPr>
          </w:p>
        </w:tc>
        <w:tc>
          <w:tcPr>
            <w:tcW w:w="1695" w:type="dxa"/>
            <w:vAlign w:val="center"/>
          </w:tcPr>
          <w:p>
            <w:pPr>
              <w:keepNext w:val="0"/>
              <w:keepLines w:val="0"/>
              <w:suppressLineNumbers w:val="0"/>
              <w:spacing w:before="0" w:beforeAutospacing="0" w:after="0" w:afterAutospacing="0"/>
              <w:ind w:left="0" w:right="0"/>
              <w:jc w:val="left"/>
              <w:rPr>
                <w:rFonts w:hint="default" w:eastAsia="宋体"/>
                <w:color w:val="auto"/>
                <w:kern w:val="0"/>
                <w:szCs w:val="21"/>
                <w:highlight w:val="none"/>
                <w:lang w:val="en-US" w:eastAsia="zh-CN"/>
              </w:rPr>
            </w:pPr>
            <w:r>
              <w:rPr>
                <w:rFonts w:hint="eastAsia"/>
                <w:color w:val="auto"/>
                <w:kern w:val="0"/>
                <w:szCs w:val="21"/>
                <w:highlight w:val="none"/>
                <w:lang w:val="en-US" w:eastAsia="zh-CN"/>
              </w:rPr>
              <w:t>专业群共享课</w:t>
            </w:r>
          </w:p>
        </w:tc>
        <w:tc>
          <w:tcPr>
            <w:tcW w:w="6089" w:type="dxa"/>
            <w:vAlign w:val="center"/>
          </w:tcPr>
          <w:p>
            <w:pPr>
              <w:keepNext w:val="0"/>
              <w:keepLines w:val="0"/>
              <w:suppressLineNumbers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rPr>
              <w:t>乡村振兴</w:t>
            </w:r>
            <w:r>
              <w:rPr>
                <w:rFonts w:hint="eastAsia" w:ascii="宋体" w:hAnsi="宋体"/>
                <w:color w:val="auto"/>
                <w:szCs w:val="21"/>
                <w:highlight w:val="none"/>
                <w:lang w:val="en-US" w:eastAsia="zh-CN"/>
              </w:rPr>
              <w:t>战略与实践</w:t>
            </w:r>
            <w:r>
              <w:rPr>
                <w:rFonts w:hint="eastAsia" w:ascii="宋体" w:hAnsi="宋体"/>
                <w:color w:val="auto"/>
                <w:szCs w:val="21"/>
                <w:highlight w:val="none"/>
                <w:lang w:eastAsia="zh-CN"/>
              </w:rPr>
              <w:t>、乡村资源数字化营销与品牌建设 、乡村资源开发与利用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0" w:type="dxa"/>
            <w:vMerge w:val="continue"/>
          </w:tcPr>
          <w:p>
            <w:pPr>
              <w:keepNext w:val="0"/>
              <w:keepLines w:val="0"/>
              <w:suppressLineNumbers w:val="0"/>
              <w:spacing w:before="0" w:beforeAutospacing="0" w:after="0" w:afterAutospacing="0"/>
              <w:ind w:left="0" w:right="0"/>
              <w:jc w:val="center"/>
              <w:rPr>
                <w:rFonts w:hint="default"/>
                <w:b/>
                <w:color w:val="auto"/>
                <w:szCs w:val="21"/>
                <w:highlight w:val="none"/>
              </w:rPr>
            </w:pPr>
          </w:p>
        </w:tc>
        <w:tc>
          <w:tcPr>
            <w:tcW w:w="623" w:type="dxa"/>
            <w:vMerge w:val="continue"/>
          </w:tcPr>
          <w:p>
            <w:pPr>
              <w:keepNext w:val="0"/>
              <w:keepLines w:val="0"/>
              <w:suppressLineNumbers w:val="0"/>
              <w:spacing w:before="0" w:beforeAutospacing="0" w:after="0" w:afterAutospacing="0"/>
              <w:ind w:left="0" w:right="0"/>
              <w:jc w:val="center"/>
              <w:rPr>
                <w:rFonts w:hint="default"/>
                <w:b/>
                <w:color w:val="auto"/>
                <w:szCs w:val="21"/>
                <w:highlight w:val="none"/>
              </w:rPr>
            </w:pPr>
          </w:p>
        </w:tc>
        <w:tc>
          <w:tcPr>
            <w:tcW w:w="1695" w:type="dxa"/>
            <w:vAlign w:val="center"/>
          </w:tcPr>
          <w:p>
            <w:pPr>
              <w:keepNext w:val="0"/>
              <w:keepLines w:val="0"/>
              <w:suppressLineNumbers w:val="0"/>
              <w:spacing w:before="0" w:beforeAutospacing="0" w:after="0" w:afterAutospacing="0"/>
              <w:ind w:left="0" w:right="0"/>
              <w:jc w:val="left"/>
              <w:rPr>
                <w:rFonts w:hint="default"/>
                <w:color w:val="auto"/>
                <w:szCs w:val="21"/>
                <w:highlight w:val="none"/>
              </w:rPr>
            </w:pPr>
            <w:r>
              <w:rPr>
                <w:rFonts w:hint="default"/>
                <w:color w:val="auto"/>
                <w:kern w:val="0"/>
                <w:szCs w:val="21"/>
                <w:highlight w:val="none"/>
              </w:rPr>
              <w:t>专业核心课</w:t>
            </w:r>
          </w:p>
        </w:tc>
        <w:tc>
          <w:tcPr>
            <w:tcW w:w="6089" w:type="dxa"/>
            <w:vAlign w:val="center"/>
          </w:tcPr>
          <w:p>
            <w:pPr>
              <w:keepNext w:val="0"/>
              <w:keepLines w:val="0"/>
              <w:suppressLineNumbers w:val="0"/>
              <w:spacing w:before="0" w:beforeAutospacing="0" w:after="0" w:afterAutospacing="0"/>
              <w:ind w:left="0" w:right="0"/>
              <w:jc w:val="left"/>
              <w:rPr>
                <w:rFonts w:hint="default"/>
                <w:color w:val="auto"/>
                <w:szCs w:val="21"/>
                <w:highlight w:val="none"/>
              </w:rPr>
            </w:pPr>
            <w:r>
              <w:rPr>
                <w:rFonts w:hint="eastAsia" w:ascii="宋体" w:hAnsi="宋体"/>
                <w:color w:val="auto"/>
                <w:szCs w:val="21"/>
                <w:highlight w:val="none"/>
              </w:rPr>
              <w:t>旅行社运营与管理、旅游策划理论与实务、数字营销概论、景区服务与管理、酒店经营与管理、旅游电子商务、旅游服务质量管理、客户关系管理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0" w:type="dxa"/>
            <w:vMerge w:val="continue"/>
          </w:tcPr>
          <w:p>
            <w:pPr>
              <w:keepNext w:val="0"/>
              <w:keepLines w:val="0"/>
              <w:suppressLineNumbers w:val="0"/>
              <w:spacing w:before="0" w:beforeAutospacing="0" w:after="0" w:afterAutospacing="0"/>
              <w:ind w:left="0" w:right="0"/>
              <w:jc w:val="center"/>
              <w:rPr>
                <w:rFonts w:hint="default"/>
                <w:b/>
                <w:color w:val="auto"/>
                <w:szCs w:val="21"/>
                <w:highlight w:val="none"/>
              </w:rPr>
            </w:pPr>
          </w:p>
        </w:tc>
        <w:tc>
          <w:tcPr>
            <w:tcW w:w="623" w:type="dxa"/>
            <w:vMerge w:val="continue"/>
          </w:tcPr>
          <w:p>
            <w:pPr>
              <w:keepNext w:val="0"/>
              <w:keepLines w:val="0"/>
              <w:suppressLineNumbers w:val="0"/>
              <w:spacing w:before="0" w:beforeAutospacing="0" w:after="0" w:afterAutospacing="0"/>
              <w:ind w:left="0" w:right="0"/>
              <w:jc w:val="center"/>
              <w:rPr>
                <w:rFonts w:hint="default"/>
                <w:b/>
                <w:color w:val="auto"/>
                <w:szCs w:val="21"/>
                <w:highlight w:val="none"/>
              </w:rPr>
            </w:pPr>
          </w:p>
        </w:tc>
        <w:tc>
          <w:tcPr>
            <w:tcW w:w="1695" w:type="dxa"/>
            <w:vAlign w:val="center"/>
          </w:tcPr>
          <w:p>
            <w:pPr>
              <w:keepNext w:val="0"/>
              <w:keepLines w:val="0"/>
              <w:suppressLineNumbers w:val="0"/>
              <w:spacing w:before="0" w:beforeAutospacing="0" w:after="0" w:afterAutospacing="0"/>
              <w:ind w:left="0" w:right="0"/>
              <w:jc w:val="left"/>
              <w:rPr>
                <w:rFonts w:hint="default"/>
                <w:color w:val="auto"/>
                <w:szCs w:val="21"/>
                <w:highlight w:val="none"/>
              </w:rPr>
            </w:pPr>
            <w:r>
              <w:rPr>
                <w:rFonts w:hint="eastAsia"/>
                <w:color w:val="auto"/>
                <w:kern w:val="0"/>
                <w:szCs w:val="21"/>
                <w:highlight w:val="none"/>
                <w:lang w:val="en-US" w:eastAsia="zh-CN"/>
              </w:rPr>
              <w:t>专业实习</w:t>
            </w:r>
            <w:r>
              <w:rPr>
                <w:rFonts w:hint="default"/>
                <w:color w:val="auto"/>
                <w:kern w:val="0"/>
                <w:szCs w:val="21"/>
                <w:highlight w:val="none"/>
              </w:rPr>
              <w:t>实训课</w:t>
            </w:r>
          </w:p>
        </w:tc>
        <w:tc>
          <w:tcPr>
            <w:tcW w:w="6089" w:type="dxa"/>
            <w:vAlign w:val="center"/>
          </w:tcPr>
          <w:p>
            <w:pPr>
              <w:keepNext w:val="0"/>
              <w:keepLines w:val="0"/>
              <w:suppressLineNumbers w:val="0"/>
              <w:spacing w:before="0" w:beforeAutospacing="0" w:after="0" w:afterAutospacing="0"/>
              <w:ind w:left="0" w:right="0"/>
              <w:jc w:val="left"/>
              <w:rPr>
                <w:rFonts w:hint="default"/>
                <w:color w:val="auto"/>
                <w:szCs w:val="21"/>
                <w:highlight w:val="none"/>
              </w:rPr>
            </w:pPr>
            <w:r>
              <w:rPr>
                <w:rFonts w:hint="eastAsia" w:ascii="宋体" w:hAnsi="宋体"/>
                <w:color w:val="auto"/>
                <w:szCs w:val="21"/>
                <w:highlight w:val="none"/>
              </w:rPr>
              <w:t>讲解基础训练、导游业务技能演练（一）、导游业务技能演练（二）、旅行社模拟运营、</w:t>
            </w:r>
            <w:r>
              <w:rPr>
                <w:rFonts w:hint="eastAsia" w:asciiTheme="minorEastAsia" w:hAnsiTheme="minorEastAsia"/>
                <w:color w:val="auto"/>
                <w:szCs w:val="21"/>
                <w:highlight w:val="none"/>
              </w:rPr>
              <w:t>旅游接待演练、</w:t>
            </w:r>
            <w:r>
              <w:rPr>
                <w:rFonts w:hint="eastAsia" w:ascii="宋体" w:hAnsi="宋体"/>
                <w:color w:val="auto"/>
                <w:szCs w:val="21"/>
                <w:highlight w:val="none"/>
              </w:rPr>
              <w:t>数字营销实战演练、</w:t>
            </w:r>
            <w:r>
              <w:rPr>
                <w:rFonts w:hint="eastAsia" w:asciiTheme="minorEastAsia" w:hAnsiTheme="minorEastAsia"/>
                <w:color w:val="auto"/>
                <w:szCs w:val="21"/>
                <w:highlight w:val="none"/>
              </w:rPr>
              <w:t>产品策划、</w:t>
            </w:r>
            <w:r>
              <w:rPr>
                <w:rFonts w:hint="eastAsia" w:asciiTheme="minorEastAsia" w:hAnsiTheme="minorEastAsia"/>
                <w:color w:val="auto"/>
                <w:szCs w:val="21"/>
                <w:highlight w:val="none"/>
                <w:lang w:val="en-US" w:eastAsia="zh-CN"/>
              </w:rPr>
              <w:t>消费者行为调研、旅游职业礼仪训练</w:t>
            </w:r>
            <w:r>
              <w:rPr>
                <w:rFonts w:hint="eastAsia" w:ascii="宋体" w:hAnsi="宋体"/>
                <w:color w:val="auto"/>
                <w:szCs w:val="21"/>
                <w:highlight w:val="none"/>
              </w:rPr>
              <w:t>、</w:t>
            </w:r>
            <w:r>
              <w:rPr>
                <w:rFonts w:hint="eastAsia" w:ascii="宋体" w:hAnsi="宋体"/>
                <w:color w:val="auto"/>
                <w:szCs w:val="21"/>
                <w:highlight w:val="none"/>
                <w:lang w:val="en-US" w:eastAsia="zh-CN"/>
              </w:rPr>
              <w:t>认知</w:t>
            </w:r>
            <w:r>
              <w:rPr>
                <w:rFonts w:hint="eastAsia" w:ascii="宋体" w:hAnsi="宋体"/>
                <w:color w:val="auto"/>
                <w:szCs w:val="21"/>
                <w:highlight w:val="none"/>
              </w:rPr>
              <w:t>实习、</w:t>
            </w:r>
            <w:r>
              <w:rPr>
                <w:rFonts w:hint="eastAsia" w:ascii="宋体" w:hAnsi="宋体"/>
                <w:color w:val="auto"/>
                <w:szCs w:val="21"/>
                <w:highlight w:val="none"/>
                <w:lang w:val="en-US" w:eastAsia="zh-CN"/>
              </w:rPr>
              <w:t>岗位实习</w:t>
            </w:r>
            <w:r>
              <w:rPr>
                <w:rFonts w:hint="eastAsia" w:ascii="宋体" w:hAnsi="宋体"/>
                <w:color w:val="auto"/>
                <w:szCs w:val="21"/>
                <w:highlight w:val="none"/>
              </w:rPr>
              <w:t>、毕业设计（论文）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0" w:type="dxa"/>
            <w:vMerge w:val="continue"/>
          </w:tcPr>
          <w:p>
            <w:pPr>
              <w:keepNext w:val="0"/>
              <w:keepLines w:val="0"/>
              <w:suppressLineNumbers w:val="0"/>
              <w:spacing w:before="0" w:beforeAutospacing="0" w:after="0" w:afterAutospacing="0"/>
              <w:ind w:left="0" w:right="0"/>
              <w:jc w:val="center"/>
              <w:rPr>
                <w:rFonts w:hint="default"/>
                <w:color w:val="auto"/>
                <w:kern w:val="0"/>
                <w:szCs w:val="21"/>
                <w:highlight w:val="none"/>
              </w:rPr>
            </w:pPr>
          </w:p>
        </w:tc>
        <w:tc>
          <w:tcPr>
            <w:tcW w:w="623" w:type="dxa"/>
            <w:vMerge w:val="restart"/>
            <w:vAlign w:val="center"/>
          </w:tcPr>
          <w:p>
            <w:pPr>
              <w:keepNext w:val="0"/>
              <w:keepLines w:val="0"/>
              <w:suppressLineNumbers w:val="0"/>
              <w:spacing w:before="0" w:beforeAutospacing="0" w:after="0" w:afterAutospacing="0"/>
              <w:ind w:left="0" w:right="0"/>
              <w:jc w:val="center"/>
              <w:rPr>
                <w:rFonts w:hint="default"/>
                <w:color w:val="auto"/>
                <w:kern w:val="0"/>
                <w:szCs w:val="21"/>
                <w:highlight w:val="none"/>
              </w:rPr>
            </w:pPr>
            <w:r>
              <w:rPr>
                <w:rFonts w:hint="default"/>
                <w:b/>
                <w:color w:val="auto"/>
                <w:szCs w:val="21"/>
                <w:highlight w:val="none"/>
              </w:rPr>
              <w:t>选修课</w:t>
            </w:r>
          </w:p>
        </w:tc>
        <w:tc>
          <w:tcPr>
            <w:tcW w:w="1695" w:type="dxa"/>
            <w:vAlign w:val="center"/>
          </w:tcPr>
          <w:p>
            <w:pPr>
              <w:keepNext w:val="0"/>
              <w:keepLines w:val="0"/>
              <w:suppressLineNumbers w:val="0"/>
              <w:spacing w:before="0" w:beforeAutospacing="0" w:after="0" w:afterAutospacing="0"/>
              <w:ind w:left="0" w:right="0"/>
              <w:jc w:val="left"/>
              <w:rPr>
                <w:rFonts w:hint="default"/>
                <w:color w:val="auto"/>
                <w:szCs w:val="21"/>
                <w:highlight w:val="none"/>
              </w:rPr>
            </w:pPr>
            <w:r>
              <w:rPr>
                <w:rFonts w:hint="eastAsia"/>
                <w:color w:val="auto"/>
                <w:szCs w:val="21"/>
                <w:highlight w:val="none"/>
              </w:rPr>
              <w:t>专业选修课</w:t>
            </w:r>
          </w:p>
        </w:tc>
        <w:tc>
          <w:tcPr>
            <w:tcW w:w="6089" w:type="dxa"/>
            <w:vAlign w:val="center"/>
          </w:tcPr>
          <w:p>
            <w:pPr>
              <w:keepNext w:val="0"/>
              <w:keepLines w:val="0"/>
              <w:suppressLineNumbers w:val="0"/>
              <w:spacing w:before="0" w:beforeAutospacing="0" w:after="0" w:afterAutospacing="0"/>
              <w:ind w:left="0" w:right="0"/>
              <w:jc w:val="left"/>
              <w:rPr>
                <w:rFonts w:hint="default" w:eastAsiaTheme="minorEastAsia"/>
                <w:color w:val="auto"/>
                <w:szCs w:val="21"/>
                <w:highlight w:val="none"/>
                <w:lang w:val="en-US" w:eastAsia="zh-CN"/>
              </w:rPr>
            </w:pPr>
            <w:r>
              <w:rPr>
                <w:rFonts w:hint="eastAsia" w:ascii="宋体" w:hAnsi="宋体"/>
                <w:color w:val="auto"/>
                <w:szCs w:val="21"/>
                <w:highlight w:val="none"/>
              </w:rPr>
              <w:t>旅游安全管理实务、研学旅行策划与管理、导游业务、领队英语</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户外旅游实务、文娱技能、旅行社计调实务、茶文化与茶艺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0" w:type="dxa"/>
            <w:vMerge w:val="continue"/>
          </w:tcPr>
          <w:p>
            <w:pPr>
              <w:keepNext w:val="0"/>
              <w:keepLines w:val="0"/>
              <w:suppressLineNumbers w:val="0"/>
              <w:spacing w:before="0" w:beforeAutospacing="0" w:after="0" w:afterAutospacing="0"/>
              <w:ind w:left="0" w:right="0"/>
              <w:jc w:val="center"/>
              <w:rPr>
                <w:rFonts w:hint="default"/>
                <w:color w:val="auto"/>
                <w:kern w:val="0"/>
                <w:szCs w:val="21"/>
                <w:highlight w:val="none"/>
              </w:rPr>
            </w:pPr>
          </w:p>
        </w:tc>
        <w:tc>
          <w:tcPr>
            <w:tcW w:w="623" w:type="dxa"/>
            <w:vMerge w:val="continue"/>
            <w:vAlign w:val="center"/>
          </w:tcPr>
          <w:p>
            <w:pPr>
              <w:keepNext w:val="0"/>
              <w:keepLines w:val="0"/>
              <w:suppressLineNumbers w:val="0"/>
              <w:spacing w:before="0" w:beforeAutospacing="0" w:after="0" w:afterAutospacing="0"/>
              <w:ind w:left="0" w:right="0"/>
              <w:jc w:val="center"/>
              <w:rPr>
                <w:rFonts w:hint="default"/>
                <w:b/>
                <w:color w:val="auto"/>
                <w:szCs w:val="21"/>
                <w:highlight w:val="none"/>
              </w:rPr>
            </w:pPr>
          </w:p>
        </w:tc>
        <w:tc>
          <w:tcPr>
            <w:tcW w:w="1695" w:type="dxa"/>
            <w:vAlign w:val="center"/>
          </w:tcPr>
          <w:p>
            <w:pPr>
              <w:keepNext w:val="0"/>
              <w:keepLines w:val="0"/>
              <w:suppressLineNumbers w:val="0"/>
              <w:spacing w:before="0" w:beforeAutospacing="0" w:after="0" w:afterAutospacing="0"/>
              <w:ind w:left="0" w:right="0"/>
              <w:jc w:val="left"/>
              <w:rPr>
                <w:rFonts w:hint="eastAsia"/>
                <w:color w:val="auto"/>
                <w:szCs w:val="21"/>
                <w:highlight w:val="none"/>
              </w:rPr>
            </w:pPr>
            <w:r>
              <w:rPr>
                <w:rFonts w:hint="eastAsia"/>
                <w:b w:val="0"/>
                <w:bCs/>
                <w:szCs w:val="21"/>
              </w:rPr>
              <w:t>专业</w:t>
            </w:r>
            <w:r>
              <w:rPr>
                <w:rFonts w:hint="eastAsia"/>
                <w:b w:val="0"/>
                <w:bCs/>
                <w:szCs w:val="21"/>
                <w:lang w:val="en-US" w:eastAsia="zh-CN"/>
              </w:rPr>
              <w:t>群互选</w:t>
            </w:r>
            <w:r>
              <w:rPr>
                <w:rFonts w:hint="eastAsia"/>
                <w:b w:val="0"/>
                <w:bCs/>
                <w:szCs w:val="21"/>
              </w:rPr>
              <w:t>课</w:t>
            </w:r>
          </w:p>
        </w:tc>
        <w:tc>
          <w:tcPr>
            <w:tcW w:w="6089" w:type="dxa"/>
            <w:vAlign w:val="center"/>
          </w:tcPr>
          <w:p>
            <w:pPr>
              <w:keepNext w:val="0"/>
              <w:keepLines w:val="0"/>
              <w:suppressLineNumbers w:val="0"/>
              <w:spacing w:before="0" w:beforeAutospacing="0" w:after="0" w:afterAutospacing="0"/>
              <w:ind w:left="0" w:right="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乡村人居环境美化、特色农产品加工与利用、休闲农业与乡村旅游、插花技艺、乡村振兴创意指导、企业管理</w:t>
            </w:r>
          </w:p>
        </w:tc>
      </w:tr>
    </w:tbl>
    <w:p>
      <w:pPr>
        <w:pStyle w:val="3"/>
        <w:spacing w:line="360" w:lineRule="auto"/>
        <w:rPr>
          <w:rFonts w:hint="default" w:cs="Times New Roman" w:asciiTheme="minorHAnsi" w:hAnsiTheme="minorHAnsi" w:eastAsiaTheme="minorEastAsia"/>
          <w:color w:val="000000" w:themeColor="text1"/>
          <w:kern w:val="0"/>
          <w:sz w:val="24"/>
          <w:szCs w:val="22"/>
          <w:lang w:val="en-US" w:eastAsia="zh-CN" w:bidi="ar-SA"/>
        </w:rPr>
      </w:pPr>
    </w:p>
    <w:p>
      <w:pPr>
        <w:pStyle w:val="3"/>
        <w:spacing w:line="360" w:lineRule="auto"/>
        <w:ind w:left="0" w:leftChars="0" w:firstLine="0" w:firstLineChars="0"/>
        <w:rPr>
          <w:rFonts w:hint="eastAsia" w:cs="Times New Roman" w:asciiTheme="minorHAnsi" w:hAnsiTheme="minorHAnsi" w:eastAsiaTheme="minorEastAsia"/>
          <w:color w:val="000000" w:themeColor="text1"/>
          <w:kern w:val="0"/>
          <w:sz w:val="24"/>
          <w:szCs w:val="22"/>
          <w:lang w:val="en-US" w:eastAsia="zh-CN" w:bidi="ar-SA"/>
        </w:rPr>
      </w:pPr>
      <w:r>
        <w:rPr>
          <w:rFonts w:hint="eastAsia" w:eastAsia="宋体"/>
          <w:lang w:eastAsia="zh-CN"/>
        </w:rPr>
        <w:drawing>
          <wp:inline distT="0" distB="0" distL="114300" distR="114300">
            <wp:extent cx="5813425" cy="3364230"/>
            <wp:effectExtent l="0" t="0" r="15875" b="7620"/>
            <wp:docPr id="1" name="图片 1" descr="培养方案内页图-普高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培养方案内页图-普高_01"/>
                    <pic:cNvPicPr>
                      <a:picLocks noChangeAspect="1"/>
                    </pic:cNvPicPr>
                  </pic:nvPicPr>
                  <pic:blipFill>
                    <a:blip r:embed="rId4"/>
                    <a:srcRect l="2797"/>
                    <a:stretch>
                      <a:fillRect/>
                    </a:stretch>
                  </pic:blipFill>
                  <pic:spPr>
                    <a:xfrm>
                      <a:off x="0" y="0"/>
                      <a:ext cx="5813425" cy="3364230"/>
                    </a:xfrm>
                    <a:prstGeom prst="rect">
                      <a:avLst/>
                    </a:prstGeom>
                  </pic:spPr>
                </pic:pic>
              </a:graphicData>
            </a:graphic>
          </wp:inline>
        </w:drawing>
      </w:r>
    </w:p>
    <w:p>
      <w:pPr>
        <w:widowControl/>
        <w:adjustRightInd w:val="0"/>
        <w:snapToGrid w:val="0"/>
        <w:spacing w:line="360" w:lineRule="auto"/>
        <w:jc w:val="center"/>
        <w:rPr>
          <w:rFonts w:hint="eastAsia" w:asciiTheme="majorEastAsia" w:hAnsiTheme="majorEastAsia" w:eastAsiaTheme="majorEastAsia" w:cstheme="majorEastAsia"/>
          <w:color w:val="000000" w:themeColor="text1"/>
          <w:kern w:val="0"/>
          <w:sz w:val="24"/>
          <w:szCs w:val="22"/>
          <w:lang w:val="en-US" w:eastAsia="zh-CN" w:bidi="ar-SA"/>
        </w:rPr>
      </w:pPr>
      <w:r>
        <w:rPr>
          <w:rFonts w:hint="eastAsia" w:asciiTheme="majorEastAsia" w:hAnsiTheme="majorEastAsia" w:eastAsiaTheme="majorEastAsia" w:cstheme="majorEastAsia"/>
          <w:b/>
          <w:bCs/>
          <w:color w:val="000000"/>
          <w:kern w:val="0"/>
          <w:sz w:val="22"/>
          <w:szCs w:val="22"/>
          <w:lang w:val="en-US" w:eastAsia="zh-CN"/>
        </w:rPr>
        <w:t>图1 旅游管理专业课程体系说明和框架图</w:t>
      </w:r>
    </w:p>
    <w:p>
      <w:pPr>
        <w:pStyle w:val="3"/>
        <w:spacing w:line="360" w:lineRule="auto"/>
        <w:rPr>
          <w:rFonts w:hint="eastAsia" w:cs="Times New Roman" w:asciiTheme="minorHAnsi" w:hAnsiTheme="minorHAnsi" w:eastAsiaTheme="minorEastAsia"/>
          <w:color w:val="000000" w:themeColor="text1"/>
          <w:kern w:val="0"/>
          <w:sz w:val="24"/>
          <w:szCs w:val="22"/>
          <w:lang w:val="en-US" w:eastAsia="zh-CN" w:bidi="ar-SA"/>
        </w:rPr>
      </w:pPr>
      <w:r>
        <w:rPr>
          <w:rFonts w:hint="eastAsia" w:cs="Times New Roman" w:asciiTheme="minorHAnsi" w:hAnsiTheme="minorHAnsi" w:eastAsiaTheme="minorEastAsia"/>
          <w:color w:val="000000" w:themeColor="text1"/>
          <w:kern w:val="0"/>
          <w:sz w:val="24"/>
          <w:szCs w:val="22"/>
          <w:lang w:val="en-US" w:eastAsia="zh-CN" w:bidi="ar-SA"/>
        </w:rPr>
        <w:t>2.专业实践教学体系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asciiTheme="minorHAnsi" w:hAnsiTheme="minorHAnsi" w:eastAsiaTheme="minorEastAsia"/>
          <w:color w:val="000000" w:themeColor="text1"/>
          <w:kern w:val="0"/>
          <w:sz w:val="24"/>
          <w:szCs w:val="22"/>
          <w:lang w:val="en-US" w:eastAsia="zh-CN" w:bidi="ar-SA"/>
        </w:rPr>
      </w:pPr>
      <w:r>
        <w:rPr>
          <w:rFonts w:hint="eastAsia" w:cs="Times New Roman" w:asciiTheme="minorHAnsi" w:hAnsiTheme="minorHAnsi" w:eastAsiaTheme="minorEastAsia"/>
          <w:color w:val="000000" w:themeColor="text1"/>
          <w:kern w:val="0"/>
          <w:sz w:val="24"/>
          <w:szCs w:val="22"/>
          <w:lang w:val="en-US" w:eastAsia="zh-CN" w:bidi="ar-SA"/>
        </w:rPr>
        <w:t>专业实践教学体系包括实训课和实习课两大部分</w:t>
      </w:r>
      <w:r>
        <w:rPr>
          <w:rFonts w:hint="eastAsia" w:cs="Times New Roman"/>
          <w:color w:val="000000" w:themeColor="text1"/>
          <w:kern w:val="0"/>
          <w:sz w:val="24"/>
          <w:szCs w:val="22"/>
          <w:lang w:val="en-US" w:eastAsia="zh-CN" w:bidi="ar-SA"/>
        </w:rPr>
        <w:t>（见图2）</w:t>
      </w:r>
      <w:r>
        <w:rPr>
          <w:rFonts w:hint="eastAsia" w:cs="Times New Roman" w:asciiTheme="minorHAnsi" w:hAnsiTheme="minorHAnsi" w:eastAsiaTheme="minorEastAsia"/>
          <w:color w:val="000000" w:themeColor="text1"/>
          <w:kern w:val="0"/>
          <w:sz w:val="24"/>
          <w:szCs w:val="22"/>
          <w:lang w:val="en-US" w:eastAsia="zh-CN" w:bidi="ar-SA"/>
        </w:rPr>
        <w:t>。其中，实训课包括讲解基础训练、导游业务技能演练（一）、导游业务技能演练（二）、旅行社模拟运营、旅游接待演练、数字营销实战演练、产品策划、消费者行为调研、旅游职业礼仪训练，实习课包括认知实习、跟岗实习、</w:t>
      </w:r>
      <w:r>
        <w:rPr>
          <w:rFonts w:hint="eastAsia" w:cs="Times New Roman"/>
          <w:color w:val="000000" w:themeColor="text1"/>
          <w:kern w:val="0"/>
          <w:sz w:val="24"/>
          <w:szCs w:val="22"/>
          <w:lang w:val="en-US" w:eastAsia="zh-CN" w:bidi="ar-SA"/>
        </w:rPr>
        <w:t>岗位实习</w:t>
      </w:r>
      <w:r>
        <w:rPr>
          <w:rFonts w:hint="eastAsia" w:cs="Times New Roman" w:asciiTheme="minorHAnsi" w:hAnsiTheme="minorHAnsi" w:eastAsiaTheme="minorEastAsia"/>
          <w:color w:val="000000" w:themeColor="text1"/>
          <w:kern w:val="0"/>
          <w:sz w:val="24"/>
          <w:szCs w:val="22"/>
          <w:lang w:val="en-US" w:eastAsia="zh-CN" w:bidi="ar-SA"/>
        </w:rPr>
        <w:t>、毕业设计（论文）</w:t>
      </w:r>
      <w:r>
        <w:rPr>
          <w:rFonts w:hint="eastAsia" w:cs="Times New Roman"/>
          <w:color w:val="000000" w:themeColor="text1"/>
          <w:kern w:val="0"/>
          <w:sz w:val="24"/>
          <w:szCs w:val="2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s="Times New Roman"/>
          <w:color w:val="000000" w:themeColor="text1"/>
          <w:kern w:val="0"/>
          <w:sz w:val="24"/>
          <w:szCs w:val="22"/>
          <w:lang w:val="en-US" w:eastAsia="zh-CN" w:bidi="ar-SA"/>
        </w:rPr>
      </w:pPr>
      <w:r>
        <w:rPr>
          <w:rFonts w:hint="eastAsia" w:cs="Times New Roman"/>
          <w:color w:val="000000" w:themeColor="text1"/>
          <w:kern w:val="0"/>
          <w:sz w:val="24"/>
          <w:szCs w:val="22"/>
          <w:lang w:val="en-US" w:eastAsia="zh-CN" w:bidi="ar-SA"/>
        </w:rPr>
        <w:drawing>
          <wp:inline distT="0" distB="0" distL="114300" distR="114300">
            <wp:extent cx="5716905" cy="1767205"/>
            <wp:effectExtent l="0" t="0" r="17145" b="4445"/>
            <wp:docPr id="2" name="图片 2" descr="培养方案内页图-普高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培养方案内页图-普高_02"/>
                    <pic:cNvPicPr>
                      <a:picLocks noChangeAspect="1"/>
                    </pic:cNvPicPr>
                  </pic:nvPicPr>
                  <pic:blipFill>
                    <a:blip r:embed="rId5"/>
                    <a:srcRect l="1922" t="10073" r="-121" b="35971"/>
                    <a:stretch>
                      <a:fillRect/>
                    </a:stretch>
                  </pic:blipFill>
                  <pic:spPr>
                    <a:xfrm>
                      <a:off x="0" y="0"/>
                      <a:ext cx="5716905" cy="1767205"/>
                    </a:xfrm>
                    <a:prstGeom prst="rect">
                      <a:avLst/>
                    </a:prstGeom>
                  </pic:spPr>
                </pic:pic>
              </a:graphicData>
            </a:graphic>
          </wp:inline>
        </w:drawing>
      </w:r>
    </w:p>
    <w:p>
      <w:pPr>
        <w:widowControl/>
        <w:adjustRightInd w:val="0"/>
        <w:snapToGrid w:val="0"/>
        <w:spacing w:line="360" w:lineRule="auto"/>
        <w:jc w:val="center"/>
        <w:rPr>
          <w:rFonts w:hint="eastAsia" w:asciiTheme="majorEastAsia" w:hAnsiTheme="majorEastAsia" w:eastAsiaTheme="majorEastAsia" w:cstheme="majorEastAsia"/>
          <w:b/>
          <w:bCs/>
          <w:color w:val="000000"/>
          <w:kern w:val="0"/>
          <w:sz w:val="22"/>
          <w:szCs w:val="22"/>
          <w:lang w:val="en-US" w:eastAsia="zh-CN"/>
        </w:rPr>
      </w:pPr>
      <w:r>
        <w:rPr>
          <w:rFonts w:hint="eastAsia" w:asciiTheme="majorEastAsia" w:hAnsiTheme="majorEastAsia" w:eastAsiaTheme="majorEastAsia" w:cstheme="majorEastAsia"/>
          <w:b/>
          <w:bCs/>
          <w:color w:val="000000"/>
          <w:kern w:val="0"/>
          <w:sz w:val="22"/>
          <w:szCs w:val="22"/>
          <w:lang w:val="en-US" w:eastAsia="zh-CN"/>
        </w:rPr>
        <w:t>图2 旅游管理专业实践教学体系图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cs="Times New Roman"/>
          <w:color w:val="000000" w:themeColor="text1"/>
          <w:kern w:val="0"/>
          <w:sz w:val="24"/>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cs="Times New Roman"/>
          <w:color w:val="000000" w:themeColor="text1"/>
          <w:kern w:val="0"/>
          <w:sz w:val="24"/>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cs="Times New Roman"/>
          <w:color w:val="000000" w:themeColor="text1"/>
          <w:kern w:val="0"/>
          <w:sz w:val="24"/>
          <w:szCs w:val="22"/>
          <w:lang w:val="en-US" w:eastAsia="zh-CN" w:bidi="ar-SA"/>
        </w:rPr>
      </w:pPr>
    </w:p>
    <w:p>
      <w:pPr>
        <w:rPr>
          <w:rFonts w:hint="eastAsia" w:cs="Times New Roman"/>
          <w:color w:val="000000" w:themeColor="text1"/>
          <w:kern w:val="0"/>
          <w:sz w:val="24"/>
          <w:szCs w:val="22"/>
          <w:lang w:val="en-US" w:eastAsia="zh-CN" w:bidi="ar-SA"/>
        </w:rPr>
      </w:pPr>
      <w:r>
        <w:rPr>
          <w:rFonts w:hint="eastAsia" w:cs="Times New Roman"/>
          <w:color w:val="000000" w:themeColor="text1"/>
          <w:kern w:val="0"/>
          <w:sz w:val="24"/>
          <w:szCs w:val="22"/>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cs="Times New Roman"/>
          <w:color w:val="000000" w:themeColor="text1"/>
          <w:kern w:val="0"/>
          <w:sz w:val="24"/>
          <w:szCs w:val="22"/>
          <w:lang w:val="en-US" w:eastAsia="zh-CN" w:bidi="ar-SA"/>
        </w:rPr>
      </w:pPr>
      <w:r>
        <w:rPr>
          <w:rFonts w:hint="eastAsia" w:cs="Times New Roman"/>
          <w:color w:val="000000" w:themeColor="text1"/>
          <w:kern w:val="0"/>
          <w:sz w:val="24"/>
          <w:szCs w:val="22"/>
          <w:lang w:val="en-US" w:eastAsia="zh-CN" w:bidi="ar-SA"/>
        </w:rPr>
        <w:t>3.</w:t>
      </w:r>
      <w:r>
        <w:rPr>
          <w:rFonts w:hint="eastAsia" w:cs="Times New Roman" w:asciiTheme="minorHAnsi" w:hAnsiTheme="minorHAnsi" w:eastAsiaTheme="minorEastAsia"/>
          <w:color w:val="000000" w:themeColor="text1"/>
          <w:kern w:val="0"/>
          <w:sz w:val="24"/>
          <w:szCs w:val="22"/>
          <w:lang w:val="en-US" w:eastAsia="zh-CN" w:bidi="ar-SA"/>
        </w:rPr>
        <w:t>专业</w:t>
      </w:r>
      <w:r>
        <w:rPr>
          <w:rFonts w:hint="eastAsia" w:cs="Times New Roman"/>
          <w:color w:val="000000" w:themeColor="text1"/>
          <w:kern w:val="0"/>
          <w:sz w:val="24"/>
          <w:szCs w:val="22"/>
          <w:lang w:val="en-US" w:eastAsia="zh-CN" w:bidi="ar-SA"/>
        </w:rPr>
        <w:t>课程导学图</w:t>
      </w:r>
    </w:p>
    <w:p>
      <w:pPr>
        <w:pStyle w:val="3"/>
        <w:widowControl w:val="0"/>
        <w:numPr>
          <w:ilvl w:val="0"/>
          <w:numId w:val="0"/>
        </w:numPr>
        <w:jc w:val="center"/>
        <w:rPr>
          <w:rFonts w:hint="eastAsia" w:eastAsia="宋体"/>
          <w:lang w:eastAsia="zh-CN"/>
        </w:rPr>
      </w:pPr>
      <w:r>
        <w:rPr>
          <w:rFonts w:hint="eastAsia" w:eastAsia="宋体"/>
          <w:lang w:eastAsia="zh-CN"/>
        </w:rPr>
        <w:drawing>
          <wp:inline distT="0" distB="0" distL="114300" distR="114300">
            <wp:extent cx="5749290" cy="3068955"/>
            <wp:effectExtent l="0" t="0" r="0" b="0"/>
            <wp:docPr id="3" name="图片 3" descr="培养方案内页图-普高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培养方案内页图-普高_03"/>
                    <pic:cNvPicPr>
                      <a:picLocks noChangeAspect="1"/>
                    </pic:cNvPicPr>
                  </pic:nvPicPr>
                  <pic:blipFill>
                    <a:blip r:embed="rId6"/>
                    <a:srcRect b="5105"/>
                    <a:stretch>
                      <a:fillRect/>
                    </a:stretch>
                  </pic:blipFill>
                  <pic:spPr>
                    <a:xfrm>
                      <a:off x="0" y="0"/>
                      <a:ext cx="5749290" cy="3068955"/>
                    </a:xfrm>
                    <a:prstGeom prst="rect">
                      <a:avLst/>
                    </a:prstGeom>
                  </pic:spPr>
                </pic:pic>
              </a:graphicData>
            </a:graphic>
          </wp:inline>
        </w:drawing>
      </w:r>
    </w:p>
    <w:p>
      <w:pPr>
        <w:widowControl/>
        <w:adjustRightInd w:val="0"/>
        <w:snapToGrid w:val="0"/>
        <w:spacing w:line="360" w:lineRule="auto"/>
        <w:jc w:val="center"/>
        <w:rPr>
          <w:rFonts w:hint="eastAsia" w:asciiTheme="majorEastAsia" w:hAnsiTheme="majorEastAsia" w:eastAsiaTheme="majorEastAsia" w:cstheme="majorEastAsia"/>
          <w:b/>
          <w:bCs/>
          <w:color w:val="000000"/>
          <w:kern w:val="0"/>
          <w:sz w:val="22"/>
          <w:szCs w:val="22"/>
          <w:lang w:val="en-US" w:eastAsia="zh-CN"/>
        </w:rPr>
      </w:pPr>
      <w:r>
        <w:rPr>
          <w:rFonts w:hint="eastAsia" w:asciiTheme="majorEastAsia" w:hAnsiTheme="majorEastAsia" w:eastAsiaTheme="majorEastAsia" w:cstheme="majorEastAsia"/>
          <w:b/>
          <w:bCs/>
          <w:color w:val="000000"/>
          <w:kern w:val="0"/>
          <w:sz w:val="22"/>
          <w:szCs w:val="22"/>
          <w:lang w:val="en-US" w:eastAsia="zh-CN"/>
        </w:rPr>
        <w:t>图3 旅游管理专业导学图</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
          <w:bCs/>
          <w:color w:val="000000"/>
          <w:kern w:val="0"/>
          <w:sz w:val="24"/>
          <w:lang w:val="en"/>
        </w:rPr>
      </w:pPr>
      <w:r>
        <w:rPr>
          <w:rFonts w:hint="default" w:ascii="Times New Roman" w:hAnsi="Times New Roman" w:eastAsia="宋体" w:cs="Times New Roman"/>
          <w:b/>
          <w:bCs/>
          <w:color w:val="000000"/>
          <w:kern w:val="0"/>
          <w:sz w:val="24"/>
          <w:lang w:val="en"/>
        </w:rPr>
        <w:t>（</w:t>
      </w:r>
      <w:r>
        <w:rPr>
          <w:rFonts w:hint="default" w:ascii="Times New Roman" w:hAnsi="Times New Roman" w:eastAsia="宋体" w:cs="Times New Roman"/>
          <w:b/>
          <w:bCs/>
          <w:color w:val="000000"/>
          <w:kern w:val="0"/>
          <w:sz w:val="24"/>
          <w:lang w:val="en-US" w:eastAsia="zh-CN"/>
        </w:rPr>
        <w:t>二</w:t>
      </w:r>
      <w:r>
        <w:rPr>
          <w:rFonts w:hint="default" w:ascii="Times New Roman" w:hAnsi="Times New Roman" w:eastAsia="宋体" w:cs="Times New Roman"/>
          <w:b/>
          <w:bCs/>
          <w:color w:val="000000"/>
          <w:kern w:val="0"/>
          <w:sz w:val="24"/>
          <w:lang w:val="en"/>
        </w:rPr>
        <w:t>）公共基础课程</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宋体" w:cs="Times New Roman"/>
          <w:kern w:val="0"/>
          <w:sz w:val="24"/>
          <w:lang w:eastAsia="zh-CN"/>
        </w:rPr>
      </w:pPr>
      <w:r>
        <w:rPr>
          <w:rFonts w:hint="default" w:ascii="Times New Roman" w:hAnsi="Times New Roman" w:eastAsia="宋体" w:cs="Times New Roman"/>
          <w:kern w:val="0"/>
          <w:sz w:val="24"/>
        </w:rPr>
        <w:t>公共基础课分为公共必修课和公共选修课两部分。</w:t>
      </w:r>
      <w:r>
        <w:rPr>
          <w:rFonts w:hint="default" w:ascii="Times New Roman" w:hAnsi="Times New Roman" w:eastAsia="宋体" w:cs="Times New Roman"/>
          <w:color w:val="000000"/>
          <w:kern w:val="0"/>
          <w:sz w:val="24"/>
          <w:lang w:val="en"/>
        </w:rPr>
        <w:t>本专业将思想道德与法治、毛泽东思想和中国特色社会主义理论体系概论、习近平新时代中国特色社会主义思想概论</w:t>
      </w:r>
      <w:r>
        <w:rPr>
          <w:rFonts w:hint="default" w:ascii="Times New Roman" w:hAnsi="Times New Roman" w:eastAsia="宋体" w:cs="Times New Roman"/>
          <w:color w:val="000000"/>
          <w:kern w:val="0"/>
          <w:sz w:val="24"/>
          <w:lang w:val="en" w:eastAsia="zh-CN"/>
        </w:rPr>
        <w:t>、</w:t>
      </w:r>
      <w:r>
        <w:rPr>
          <w:rFonts w:hint="default" w:ascii="Times New Roman" w:hAnsi="Times New Roman" w:eastAsia="宋体" w:cs="Times New Roman"/>
          <w:color w:val="000000"/>
          <w:kern w:val="0"/>
          <w:sz w:val="24"/>
          <w:lang w:val="en-US" w:eastAsia="zh-CN"/>
        </w:rPr>
        <w:t>中共党史、</w:t>
      </w:r>
      <w:r>
        <w:rPr>
          <w:rFonts w:hint="default" w:ascii="Times New Roman" w:hAnsi="Times New Roman" w:eastAsia="宋体" w:cs="Times New Roman"/>
          <w:color w:val="000000"/>
          <w:kern w:val="0"/>
          <w:sz w:val="24"/>
          <w:lang w:val="en"/>
        </w:rPr>
        <w:t>形势与政策、大学生职业生涯规划</w:t>
      </w:r>
      <w:r>
        <w:rPr>
          <w:rFonts w:hint="default" w:ascii="Times New Roman" w:hAnsi="Times New Roman" w:eastAsia="宋体" w:cs="Times New Roman"/>
          <w:color w:val="000000"/>
          <w:kern w:val="0"/>
          <w:sz w:val="24"/>
          <w:lang w:val="en" w:eastAsia="zh-CN"/>
        </w:rPr>
        <w:t>、</w:t>
      </w:r>
      <w:r>
        <w:rPr>
          <w:rFonts w:hint="default" w:ascii="Times New Roman" w:hAnsi="Times New Roman" w:eastAsia="宋体" w:cs="Times New Roman"/>
          <w:color w:val="000000"/>
          <w:kern w:val="0"/>
          <w:sz w:val="24"/>
          <w:lang w:val="en"/>
        </w:rPr>
        <w:t>心理健康教育、体育与健康、劳动教育、</w:t>
      </w:r>
      <w:r>
        <w:rPr>
          <w:rFonts w:hint="default" w:ascii="Times New Roman" w:hAnsi="Times New Roman" w:eastAsia="宋体" w:cs="Times New Roman"/>
          <w:color w:val="000000"/>
          <w:kern w:val="0"/>
          <w:sz w:val="24"/>
          <w:lang w:val="en-US" w:eastAsia="zh-CN"/>
        </w:rPr>
        <w:t>德育实践、体能素质、</w:t>
      </w:r>
      <w:r>
        <w:rPr>
          <w:rFonts w:hint="default" w:ascii="Times New Roman" w:hAnsi="Times New Roman" w:eastAsia="宋体" w:cs="Times New Roman"/>
          <w:color w:val="000000"/>
          <w:kern w:val="0"/>
          <w:sz w:val="24"/>
          <w:lang w:val="en"/>
        </w:rPr>
        <w:t>军事理论与军训、职业发展与就业指导、大学</w:t>
      </w:r>
      <w:r>
        <w:rPr>
          <w:rFonts w:hint="default" w:ascii="Times New Roman" w:hAnsi="Times New Roman" w:eastAsia="宋体" w:cs="Times New Roman"/>
          <w:color w:val="000000"/>
          <w:kern w:val="0"/>
          <w:sz w:val="24"/>
          <w:lang w:val="en-US" w:eastAsia="zh-CN"/>
        </w:rPr>
        <w:t>语文</w:t>
      </w:r>
      <w:r>
        <w:rPr>
          <w:rFonts w:hint="default" w:ascii="Times New Roman" w:hAnsi="Times New Roman" w:eastAsia="宋体" w:cs="Times New Roman"/>
          <w:color w:val="000000"/>
          <w:kern w:val="0"/>
          <w:sz w:val="24"/>
          <w:lang w:val="en"/>
        </w:rPr>
        <w:t>、</w:t>
      </w:r>
      <w:r>
        <w:rPr>
          <w:rFonts w:hint="default" w:ascii="Times New Roman" w:hAnsi="Times New Roman" w:eastAsia="宋体" w:cs="Times New Roman"/>
          <w:color w:val="000000"/>
          <w:kern w:val="0"/>
          <w:sz w:val="24"/>
          <w:lang w:val="en-US" w:eastAsia="zh-CN"/>
        </w:rPr>
        <w:t>人工智能概论、课说浙江（台州）</w:t>
      </w:r>
      <w:r>
        <w:rPr>
          <w:rFonts w:hint="default" w:ascii="Times New Roman" w:hAnsi="Times New Roman" w:eastAsia="宋体" w:cs="Times New Roman"/>
          <w:color w:val="000000"/>
          <w:kern w:val="0"/>
          <w:sz w:val="24"/>
          <w:lang w:val="en"/>
        </w:rPr>
        <w:t>列为公共基础必修课程。将</w:t>
      </w:r>
      <w:r>
        <w:rPr>
          <w:rFonts w:hint="default" w:ascii="Times New Roman" w:hAnsi="Times New Roman" w:eastAsia="宋体" w:cs="Times New Roman"/>
          <w:color w:val="000000"/>
          <w:kern w:val="0"/>
          <w:sz w:val="24"/>
          <w:lang w:val="en-US" w:eastAsia="zh-CN"/>
        </w:rPr>
        <w:t>大学英语、</w:t>
      </w:r>
      <w:r>
        <w:rPr>
          <w:rFonts w:hint="default" w:ascii="Times New Roman" w:hAnsi="Times New Roman" w:eastAsia="宋体" w:cs="Times New Roman"/>
          <w:color w:val="000000"/>
          <w:kern w:val="0"/>
          <w:sz w:val="24"/>
          <w:lang w:val="en"/>
        </w:rPr>
        <w:t>新中国史、改革开放史、社会主义发展史、中华优秀传统文化、国家安全教育、财经应用文写作、艺术等列为公共基础选修课程。</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
          <w:bCs/>
          <w:color w:val="000000"/>
          <w:kern w:val="0"/>
          <w:sz w:val="24"/>
          <w:lang w:val="en"/>
        </w:rPr>
      </w:pPr>
      <w:r>
        <w:rPr>
          <w:rFonts w:hint="default" w:ascii="Times New Roman" w:hAnsi="Times New Roman" w:eastAsia="宋体" w:cs="Times New Roman"/>
          <w:b/>
          <w:bCs/>
          <w:color w:val="000000"/>
          <w:kern w:val="0"/>
          <w:sz w:val="24"/>
          <w:lang w:val="en"/>
        </w:rPr>
        <w:t>（</w:t>
      </w:r>
      <w:r>
        <w:rPr>
          <w:rFonts w:hint="default" w:ascii="Times New Roman" w:hAnsi="Times New Roman" w:eastAsia="宋体" w:cs="Times New Roman"/>
          <w:b/>
          <w:bCs/>
          <w:color w:val="000000"/>
          <w:kern w:val="0"/>
          <w:sz w:val="24"/>
          <w:lang w:val="en-US" w:eastAsia="zh-CN"/>
        </w:rPr>
        <w:t>三</w:t>
      </w:r>
      <w:r>
        <w:rPr>
          <w:rFonts w:hint="default" w:ascii="Times New Roman" w:hAnsi="Times New Roman" w:eastAsia="宋体" w:cs="Times New Roman"/>
          <w:b/>
          <w:bCs/>
          <w:color w:val="000000"/>
          <w:kern w:val="0"/>
          <w:sz w:val="24"/>
          <w:lang w:val="en"/>
        </w:rPr>
        <w:t>）专业课程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专业课程包括</w:t>
      </w:r>
      <w:r>
        <w:rPr>
          <w:rFonts w:hint="default" w:ascii="Times New Roman" w:hAnsi="Times New Roman" w:eastAsia="宋体" w:cs="Times New Roman"/>
          <w:color w:val="000000" w:themeColor="text1"/>
          <w:kern w:val="0"/>
          <w:sz w:val="24"/>
          <w:lang w:val="en-US" w:eastAsia="zh-CN"/>
        </w:rPr>
        <w:t>专业基础课程、专业核心课程、专业拓展课程，并涵盖实训等有关实践性教学环节。</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宋体" w:cs="Times New Roman"/>
          <w:b/>
          <w:sz w:val="24"/>
          <w:szCs w:val="24"/>
          <w:shd w:val="clear" w:color="auto" w:fill="FFFFFF"/>
        </w:rPr>
      </w:pPr>
      <w:r>
        <w:rPr>
          <w:rFonts w:hint="default" w:ascii="Times New Roman" w:hAnsi="Times New Roman" w:eastAsia="宋体" w:cs="Times New Roman"/>
          <w:color w:val="000000" w:themeColor="text1"/>
          <w:kern w:val="0"/>
          <w:sz w:val="24"/>
          <w:szCs w:val="22"/>
          <w:lang w:val="en-US" w:eastAsia="zh-CN" w:bidi="ar-SA"/>
        </w:rPr>
        <w:t>1.专业基础课程</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宋体" w:cs="Times New Roman"/>
          <w:color w:val="000000" w:themeColor="text1"/>
          <w:kern w:val="0"/>
          <w:sz w:val="24"/>
          <w:szCs w:val="22"/>
          <w:lang w:val="en-US" w:eastAsia="zh-CN" w:bidi="ar-SA"/>
        </w:rPr>
      </w:pPr>
      <w:r>
        <w:rPr>
          <w:rFonts w:hint="default" w:ascii="Times New Roman" w:hAnsi="Times New Roman" w:eastAsia="宋体" w:cs="Times New Roman"/>
          <w:color w:val="000000" w:themeColor="text1"/>
          <w:kern w:val="0"/>
          <w:sz w:val="24"/>
          <w:szCs w:val="22"/>
          <w:lang w:val="en-US" w:eastAsia="zh-CN" w:bidi="ar-SA"/>
        </w:rPr>
        <w:t>专业基础课程共8门，包括：管理学基础、旅游专业导论、旅游政策与法规、旅游职业礼仪、旅游历史文化、中国旅游地理、中国旅游客源地与目的地概况、消费者行为。另包括专业群共享基础课3门：乡村振兴战略与实践、乡村资源数字化营销与品牌建设、乡村资源开发与利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宋体" w:cs="Times New Roman"/>
          <w:color w:val="000000" w:themeColor="text1"/>
          <w:kern w:val="0"/>
          <w:sz w:val="24"/>
          <w:szCs w:val="22"/>
          <w:lang w:val="en-US" w:eastAsia="zh-CN" w:bidi="ar-SA"/>
        </w:rPr>
      </w:pPr>
      <w:r>
        <w:rPr>
          <w:rFonts w:hint="default" w:ascii="Times New Roman" w:hAnsi="Times New Roman" w:eastAsia="宋体" w:cs="Times New Roman"/>
          <w:color w:val="000000" w:themeColor="text1"/>
          <w:kern w:val="0"/>
          <w:sz w:val="24"/>
          <w:szCs w:val="22"/>
          <w:lang w:val="en-US" w:eastAsia="zh-CN" w:bidi="ar-SA"/>
        </w:rPr>
        <w:t>2.专业核心课程</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eastAsia="方正仿宋_GB2312" w:cs="Times New Roman"/>
          <w:b/>
          <w:color w:val="000000"/>
          <w:sz w:val="24"/>
          <w:szCs w:val="24"/>
          <w:lang w:val="en-US" w:eastAsia="zh-CN"/>
        </w:rPr>
      </w:pPr>
      <w:r>
        <w:rPr>
          <w:rFonts w:hint="default" w:ascii="Times New Roman" w:hAnsi="Times New Roman" w:eastAsia="宋体" w:cs="Times New Roman"/>
          <w:color w:val="000000" w:themeColor="text1"/>
          <w:kern w:val="0"/>
          <w:sz w:val="24"/>
          <w:szCs w:val="22"/>
          <w:lang w:val="en-US" w:eastAsia="zh-CN" w:bidi="ar-SA"/>
        </w:rPr>
        <w:t>专业核心课程共8门，包括：旅行社运营与管理、旅游策划理论与实务、数字营销概论、景区服务与管理、酒店经营与管理、旅游电子商务、旅游服务质量管理、客户关系管理。</w:t>
      </w:r>
    </w:p>
    <w:p>
      <w:pPr>
        <w:adjustRightInd w:val="0"/>
        <w:spacing w:line="500" w:lineRule="exact"/>
        <w:contextualSpacing/>
        <w:jc w:val="center"/>
        <w:rPr>
          <w:rFonts w:hint="eastAsia" w:ascii="宋体" w:hAnsi="宋体" w:eastAsia="宋体" w:cs="宋体"/>
          <w:b/>
          <w:sz w:val="24"/>
          <w:szCs w:val="24"/>
          <w:shd w:val="clear" w:color="auto" w:fill="FFFFFF"/>
        </w:rPr>
      </w:pPr>
      <w:r>
        <w:rPr>
          <w:rFonts w:hint="eastAsia" w:ascii="宋体" w:hAnsi="宋体" w:eastAsia="宋体" w:cs="宋体"/>
          <w:b/>
          <w:color w:val="000000"/>
          <w:sz w:val="24"/>
          <w:szCs w:val="24"/>
          <w:lang w:val="en-US" w:eastAsia="zh-CN"/>
        </w:rPr>
        <w:t xml:space="preserve">表3  </w:t>
      </w:r>
      <w:r>
        <w:rPr>
          <w:rFonts w:hint="eastAsia" w:ascii="宋体" w:hAnsi="宋体" w:eastAsia="宋体" w:cs="宋体"/>
          <w:b/>
          <w:color w:val="000000"/>
          <w:sz w:val="24"/>
          <w:szCs w:val="24"/>
        </w:rPr>
        <w:t>专业核心课程主要教学内容</w:t>
      </w:r>
    </w:p>
    <w:tbl>
      <w:tblPr>
        <w:tblStyle w:val="11"/>
        <w:tblW w:w="92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5"/>
        <w:gridCol w:w="1658"/>
        <w:gridCol w:w="3391"/>
        <w:gridCol w:w="3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567"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overflowPunct w:val="0"/>
              <w:spacing w:before="0" w:beforeAutospacing="0" w:after="0" w:afterAutospacing="0"/>
              <w:ind w:left="0" w:right="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lang w:val="en-US" w:eastAsia="zh-CN"/>
              </w:rPr>
              <w:t>序号</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overflowPunct w:val="0"/>
              <w:spacing w:before="0" w:beforeAutospacing="0" w:after="0" w:afterAutospacing="0"/>
              <w:ind w:left="0" w:right="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lang w:val="en-US" w:eastAsia="zh-CN"/>
              </w:rPr>
              <w:t>专业核心课程</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overflowPunct w:val="0"/>
              <w:spacing w:before="0" w:beforeAutospacing="0" w:after="0" w:afterAutospacing="0"/>
              <w:ind w:left="0" w:right="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lang w:val="en-US" w:eastAsia="zh-CN"/>
              </w:rPr>
              <w:t>典型工作任务描述</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overflowPunct w:val="0"/>
              <w:spacing w:before="0" w:beforeAutospacing="0" w:after="0" w:afterAutospacing="0"/>
              <w:ind w:left="0" w:right="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lang w:val="en-US" w:eastAsia="zh-CN"/>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567"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rPr>
            </w:pPr>
            <w:r>
              <w:rPr>
                <w:rFonts w:hint="default" w:ascii="Times New Roman" w:hAnsi="Times New Roman" w:eastAsia="宋体" w:cs="Times New Roman"/>
                <w:color w:val="000000" w:themeColor="text1"/>
                <w:kern w:val="2"/>
                <w:sz w:val="21"/>
                <w:szCs w:val="21"/>
                <w:lang w:val="en-US" w:eastAsia="zh-CN" w:bidi="ar"/>
              </w:rPr>
              <w:t>1</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color w:val="000000" w:themeColor="text1"/>
                <w:kern w:val="0"/>
                <w:sz w:val="21"/>
                <w:szCs w:val="21"/>
                <w:lang w:val="en-US" w:eastAsia="zh-CN" w:bidi="ar"/>
              </w:rPr>
              <w:t>旅行社运营与管理</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lang w:val="en-US" w:eastAsia="zh-CN" w:bidi="ar"/>
              </w:rPr>
            </w:pPr>
            <w:r>
              <w:rPr>
                <w:rFonts w:hint="default" w:ascii="Times New Roman" w:hAnsi="Times New Roman" w:eastAsia="宋体" w:cs="Times New Roman"/>
                <w:bCs/>
                <w:color w:val="000000" w:themeColor="text1"/>
                <w:kern w:val="2"/>
                <w:sz w:val="21"/>
                <w:szCs w:val="21"/>
                <w:lang w:val="en-US" w:eastAsia="zh-CN" w:bidi="ar"/>
              </w:rPr>
              <w:fldChar w:fldCharType="begin"/>
            </w:r>
            <w:r>
              <w:rPr>
                <w:rFonts w:hint="default" w:ascii="Times New Roman" w:hAnsi="Times New Roman" w:eastAsia="宋体" w:cs="Times New Roman"/>
                <w:bCs/>
                <w:color w:val="000000" w:themeColor="text1"/>
                <w:kern w:val="2"/>
                <w:sz w:val="21"/>
                <w:szCs w:val="21"/>
                <w:lang w:val="en-US" w:eastAsia="zh-CN" w:bidi="ar"/>
              </w:rPr>
              <w:instrText xml:space="preserve">= 1 \* GB3</w:instrText>
            </w:r>
            <w:r>
              <w:rPr>
                <w:rFonts w:hint="default" w:ascii="Times New Roman" w:hAnsi="Times New Roman" w:eastAsia="宋体" w:cs="Times New Roman"/>
                <w:bCs/>
                <w:color w:val="000000" w:themeColor="text1"/>
                <w:kern w:val="2"/>
                <w:sz w:val="21"/>
                <w:szCs w:val="21"/>
                <w:lang w:val="en-US" w:eastAsia="zh-CN" w:bidi="ar"/>
              </w:rPr>
              <w:fldChar w:fldCharType="separate"/>
            </w:r>
            <w:r>
              <w:rPr>
                <w:rFonts w:hint="default" w:ascii="Times New Roman" w:hAnsi="Times New Roman" w:eastAsia="宋体" w:cs="Times New Roman"/>
                <w:bCs/>
                <w:color w:val="000000" w:themeColor="text1"/>
                <w:kern w:val="2"/>
                <w:sz w:val="21"/>
                <w:szCs w:val="21"/>
                <w:lang w:val="en-US" w:eastAsia="zh-CN" w:bidi="ar"/>
              </w:rPr>
              <w:t>①</w:t>
            </w:r>
            <w:r>
              <w:rPr>
                <w:rFonts w:hint="default" w:ascii="Times New Roman" w:hAnsi="Times New Roman" w:eastAsia="宋体" w:cs="Times New Roman"/>
                <w:bCs/>
                <w:color w:val="000000" w:themeColor="text1"/>
                <w:kern w:val="2"/>
                <w:sz w:val="21"/>
                <w:szCs w:val="21"/>
                <w:lang w:val="en-US" w:eastAsia="zh-CN" w:bidi="ar"/>
              </w:rPr>
              <w:fldChar w:fldCharType="end"/>
            </w:r>
            <w:r>
              <w:rPr>
                <w:rFonts w:hint="default" w:ascii="Times New Roman" w:hAnsi="Times New Roman" w:eastAsia="宋体" w:cs="Times New Roman"/>
                <w:bCs/>
                <w:color w:val="000000" w:themeColor="text1"/>
                <w:kern w:val="2"/>
                <w:sz w:val="21"/>
                <w:szCs w:val="21"/>
                <w:lang w:val="en-US" w:eastAsia="zh-CN" w:bidi="ar"/>
              </w:rPr>
              <w:t>熟悉旅行社设立要求和程序；</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lang w:val="en-US" w:eastAsia="zh-CN" w:bidi="ar"/>
              </w:rPr>
            </w:pPr>
            <w:r>
              <w:rPr>
                <w:rFonts w:hint="default" w:ascii="Times New Roman" w:hAnsi="Times New Roman" w:eastAsia="宋体" w:cs="Times New Roman"/>
                <w:bCs/>
                <w:color w:val="000000" w:themeColor="text1"/>
                <w:kern w:val="2"/>
                <w:sz w:val="21"/>
                <w:szCs w:val="21"/>
                <w:lang w:val="en-US" w:eastAsia="zh-CN" w:bidi="ar"/>
              </w:rPr>
              <w:fldChar w:fldCharType="begin"/>
            </w:r>
            <w:r>
              <w:rPr>
                <w:rFonts w:hint="default" w:ascii="Times New Roman" w:hAnsi="Times New Roman" w:eastAsia="宋体" w:cs="Times New Roman"/>
                <w:bCs/>
                <w:color w:val="000000" w:themeColor="text1"/>
                <w:kern w:val="2"/>
                <w:sz w:val="21"/>
                <w:szCs w:val="21"/>
                <w:lang w:val="en-US" w:eastAsia="zh-CN" w:bidi="ar"/>
              </w:rPr>
              <w:instrText xml:space="preserve">= 2 \* GB3</w:instrText>
            </w:r>
            <w:r>
              <w:rPr>
                <w:rFonts w:hint="default" w:ascii="Times New Roman" w:hAnsi="Times New Roman" w:eastAsia="宋体" w:cs="Times New Roman"/>
                <w:bCs/>
                <w:color w:val="000000" w:themeColor="text1"/>
                <w:kern w:val="2"/>
                <w:sz w:val="21"/>
                <w:szCs w:val="21"/>
                <w:lang w:val="en-US" w:eastAsia="zh-CN" w:bidi="ar"/>
              </w:rPr>
              <w:fldChar w:fldCharType="separate"/>
            </w:r>
            <w:r>
              <w:rPr>
                <w:rFonts w:hint="default" w:ascii="Times New Roman" w:hAnsi="Times New Roman" w:eastAsia="宋体" w:cs="Times New Roman"/>
                <w:bCs/>
                <w:color w:val="000000" w:themeColor="text1"/>
                <w:kern w:val="2"/>
                <w:sz w:val="21"/>
                <w:szCs w:val="21"/>
                <w:lang w:val="en-US" w:eastAsia="zh-CN" w:bidi="ar"/>
              </w:rPr>
              <w:t>②</w:t>
            </w:r>
            <w:r>
              <w:rPr>
                <w:rFonts w:hint="default" w:ascii="Times New Roman" w:hAnsi="Times New Roman" w:eastAsia="宋体" w:cs="Times New Roman"/>
                <w:bCs/>
                <w:color w:val="000000" w:themeColor="text1"/>
                <w:kern w:val="2"/>
                <w:sz w:val="21"/>
                <w:szCs w:val="21"/>
                <w:lang w:val="en-US" w:eastAsia="zh-CN" w:bidi="ar"/>
              </w:rPr>
              <w:fldChar w:fldCharType="end"/>
            </w:r>
            <w:r>
              <w:rPr>
                <w:rFonts w:hint="default" w:ascii="Times New Roman" w:hAnsi="Times New Roman" w:eastAsia="宋体" w:cs="Times New Roman"/>
                <w:bCs/>
                <w:color w:val="000000" w:themeColor="text1"/>
                <w:kern w:val="2"/>
                <w:sz w:val="21"/>
                <w:szCs w:val="21"/>
                <w:lang w:val="en-US" w:eastAsia="zh-CN" w:bidi="ar"/>
              </w:rPr>
              <w:t>能进行旅行社散客咨询接待；</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lang w:val="en-US" w:eastAsia="zh-CN" w:bidi="ar"/>
              </w:rPr>
            </w:pPr>
            <w:r>
              <w:rPr>
                <w:rFonts w:hint="default" w:ascii="Times New Roman" w:hAnsi="Times New Roman" w:eastAsia="宋体" w:cs="Times New Roman"/>
                <w:bCs/>
                <w:color w:val="000000" w:themeColor="text1"/>
                <w:kern w:val="2"/>
                <w:sz w:val="21"/>
                <w:szCs w:val="21"/>
                <w:lang w:val="en-US" w:eastAsia="zh-CN" w:bidi="ar"/>
              </w:rPr>
              <w:fldChar w:fldCharType="begin"/>
            </w:r>
            <w:r>
              <w:rPr>
                <w:rFonts w:hint="default" w:ascii="Times New Roman" w:hAnsi="Times New Roman" w:eastAsia="宋体" w:cs="Times New Roman"/>
                <w:bCs/>
                <w:color w:val="000000" w:themeColor="text1"/>
                <w:kern w:val="2"/>
                <w:sz w:val="21"/>
                <w:szCs w:val="21"/>
                <w:lang w:val="en-US" w:eastAsia="zh-CN" w:bidi="ar"/>
              </w:rPr>
              <w:instrText xml:space="preserve">= 3 \* GB3</w:instrText>
            </w:r>
            <w:r>
              <w:rPr>
                <w:rFonts w:hint="default" w:ascii="Times New Roman" w:hAnsi="Times New Roman" w:eastAsia="宋体" w:cs="Times New Roman"/>
                <w:bCs/>
                <w:color w:val="000000" w:themeColor="text1"/>
                <w:kern w:val="2"/>
                <w:sz w:val="21"/>
                <w:szCs w:val="21"/>
                <w:lang w:val="en-US" w:eastAsia="zh-CN" w:bidi="ar"/>
              </w:rPr>
              <w:fldChar w:fldCharType="separate"/>
            </w:r>
            <w:r>
              <w:rPr>
                <w:rFonts w:hint="default" w:ascii="Times New Roman" w:hAnsi="Times New Roman" w:eastAsia="宋体" w:cs="Times New Roman"/>
                <w:bCs/>
                <w:color w:val="000000" w:themeColor="text1"/>
                <w:kern w:val="2"/>
                <w:sz w:val="21"/>
                <w:szCs w:val="21"/>
                <w:lang w:val="en-US" w:eastAsia="zh-CN" w:bidi="ar"/>
              </w:rPr>
              <w:t>③</w:t>
            </w:r>
            <w:r>
              <w:rPr>
                <w:rFonts w:hint="default" w:ascii="Times New Roman" w:hAnsi="Times New Roman" w:eastAsia="宋体" w:cs="Times New Roman"/>
                <w:bCs/>
                <w:color w:val="000000" w:themeColor="text1"/>
                <w:kern w:val="2"/>
                <w:sz w:val="21"/>
                <w:szCs w:val="21"/>
                <w:lang w:val="en-US" w:eastAsia="zh-CN" w:bidi="ar"/>
              </w:rPr>
              <w:fldChar w:fldCharType="end"/>
            </w:r>
            <w:r>
              <w:rPr>
                <w:rFonts w:hint="default" w:ascii="Times New Roman" w:hAnsi="Times New Roman" w:eastAsia="宋体" w:cs="Times New Roman"/>
                <w:bCs/>
                <w:color w:val="000000" w:themeColor="text1"/>
                <w:kern w:val="2"/>
                <w:sz w:val="21"/>
                <w:szCs w:val="21"/>
                <w:lang w:val="en-US" w:eastAsia="zh-CN" w:bidi="ar"/>
              </w:rPr>
              <w:t>能进行旅行社定制咨询接待；</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lang w:val="en-US" w:eastAsia="zh-CN" w:bidi="ar"/>
              </w:rPr>
            </w:pPr>
            <w:r>
              <w:rPr>
                <w:rFonts w:hint="default" w:ascii="Times New Roman" w:hAnsi="Times New Roman" w:eastAsia="宋体" w:cs="Times New Roman"/>
                <w:bCs/>
                <w:color w:val="000000" w:themeColor="text1"/>
                <w:kern w:val="2"/>
                <w:sz w:val="21"/>
                <w:szCs w:val="21"/>
                <w:lang w:val="en-US" w:eastAsia="zh-CN" w:bidi="ar"/>
              </w:rPr>
              <w:fldChar w:fldCharType="begin"/>
            </w:r>
            <w:r>
              <w:rPr>
                <w:rFonts w:hint="default" w:ascii="Times New Roman" w:hAnsi="Times New Roman" w:eastAsia="宋体" w:cs="Times New Roman"/>
                <w:bCs/>
                <w:color w:val="000000" w:themeColor="text1"/>
                <w:kern w:val="2"/>
                <w:sz w:val="21"/>
                <w:szCs w:val="21"/>
                <w:lang w:val="en-US" w:eastAsia="zh-CN" w:bidi="ar"/>
              </w:rPr>
              <w:instrText xml:space="preserve">= 4 \* GB3</w:instrText>
            </w:r>
            <w:r>
              <w:rPr>
                <w:rFonts w:hint="default" w:ascii="Times New Roman" w:hAnsi="Times New Roman" w:eastAsia="宋体" w:cs="Times New Roman"/>
                <w:bCs/>
                <w:color w:val="000000" w:themeColor="text1"/>
                <w:kern w:val="2"/>
                <w:sz w:val="21"/>
                <w:szCs w:val="21"/>
                <w:lang w:val="en-US" w:eastAsia="zh-CN" w:bidi="ar"/>
              </w:rPr>
              <w:fldChar w:fldCharType="separate"/>
            </w:r>
            <w:r>
              <w:rPr>
                <w:rFonts w:hint="default" w:ascii="Times New Roman" w:hAnsi="Times New Roman" w:eastAsia="宋体" w:cs="Times New Roman"/>
                <w:bCs/>
                <w:color w:val="000000" w:themeColor="text1"/>
                <w:kern w:val="2"/>
                <w:sz w:val="21"/>
                <w:szCs w:val="21"/>
                <w:lang w:val="en-US" w:eastAsia="zh-CN" w:bidi="ar"/>
              </w:rPr>
              <w:t>④</w:t>
            </w:r>
            <w:r>
              <w:rPr>
                <w:rFonts w:hint="default" w:ascii="Times New Roman" w:hAnsi="Times New Roman" w:eastAsia="宋体" w:cs="Times New Roman"/>
                <w:bCs/>
                <w:color w:val="000000" w:themeColor="text1"/>
                <w:kern w:val="2"/>
                <w:sz w:val="21"/>
                <w:szCs w:val="21"/>
                <w:lang w:val="en-US" w:eastAsia="zh-CN" w:bidi="ar"/>
              </w:rPr>
              <w:fldChar w:fldCharType="end"/>
            </w:r>
            <w:r>
              <w:rPr>
                <w:rFonts w:hint="default" w:ascii="Times New Roman" w:hAnsi="Times New Roman" w:eastAsia="宋体" w:cs="Times New Roman"/>
                <w:bCs/>
                <w:color w:val="000000" w:themeColor="text1"/>
                <w:kern w:val="2"/>
                <w:sz w:val="21"/>
                <w:szCs w:val="21"/>
                <w:lang w:val="en-US" w:eastAsia="zh-CN" w:bidi="ar"/>
              </w:rPr>
              <w:t>能设计出完整的旅行社产品；</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lang w:val="en-US" w:eastAsia="zh-CN" w:bidi="ar"/>
              </w:rPr>
            </w:pPr>
            <w:r>
              <w:rPr>
                <w:rFonts w:hint="default" w:ascii="Times New Roman" w:hAnsi="Times New Roman" w:eastAsia="宋体" w:cs="Times New Roman"/>
                <w:bCs/>
                <w:color w:val="000000" w:themeColor="text1"/>
                <w:kern w:val="2"/>
                <w:sz w:val="21"/>
                <w:szCs w:val="21"/>
                <w:lang w:val="en-US" w:eastAsia="zh-CN" w:bidi="ar"/>
              </w:rPr>
              <w:fldChar w:fldCharType="begin"/>
            </w:r>
            <w:r>
              <w:rPr>
                <w:rFonts w:hint="default" w:ascii="Times New Roman" w:hAnsi="Times New Roman" w:eastAsia="宋体" w:cs="Times New Roman"/>
                <w:bCs/>
                <w:color w:val="000000" w:themeColor="text1"/>
                <w:kern w:val="2"/>
                <w:sz w:val="21"/>
                <w:szCs w:val="21"/>
                <w:lang w:val="en-US" w:eastAsia="zh-CN" w:bidi="ar"/>
              </w:rPr>
              <w:instrText xml:space="preserve">= 5 \* GB3</w:instrText>
            </w:r>
            <w:r>
              <w:rPr>
                <w:rFonts w:hint="default" w:ascii="Times New Roman" w:hAnsi="Times New Roman" w:eastAsia="宋体" w:cs="Times New Roman"/>
                <w:bCs/>
                <w:color w:val="000000" w:themeColor="text1"/>
                <w:kern w:val="2"/>
                <w:sz w:val="21"/>
                <w:szCs w:val="21"/>
                <w:lang w:val="en-US" w:eastAsia="zh-CN" w:bidi="ar"/>
              </w:rPr>
              <w:fldChar w:fldCharType="separate"/>
            </w:r>
            <w:r>
              <w:rPr>
                <w:rFonts w:hint="default" w:ascii="Times New Roman" w:hAnsi="Times New Roman" w:eastAsia="宋体" w:cs="Times New Roman"/>
                <w:bCs/>
                <w:color w:val="000000" w:themeColor="text1"/>
                <w:kern w:val="2"/>
                <w:sz w:val="21"/>
                <w:szCs w:val="21"/>
                <w:lang w:val="en-US" w:eastAsia="zh-CN" w:bidi="ar"/>
              </w:rPr>
              <w:t>⑤</w:t>
            </w:r>
            <w:r>
              <w:rPr>
                <w:rFonts w:hint="default" w:ascii="Times New Roman" w:hAnsi="Times New Roman" w:eastAsia="宋体" w:cs="Times New Roman"/>
                <w:bCs/>
                <w:color w:val="000000" w:themeColor="text1"/>
                <w:kern w:val="2"/>
                <w:sz w:val="21"/>
                <w:szCs w:val="21"/>
                <w:lang w:val="en-US" w:eastAsia="zh-CN" w:bidi="ar"/>
              </w:rPr>
              <w:fldChar w:fldCharType="end"/>
            </w:r>
            <w:r>
              <w:rPr>
                <w:rFonts w:hint="default" w:ascii="Times New Roman" w:hAnsi="Times New Roman" w:eastAsia="宋体" w:cs="Times New Roman"/>
                <w:bCs/>
                <w:color w:val="000000" w:themeColor="text1"/>
                <w:kern w:val="2"/>
                <w:sz w:val="21"/>
                <w:szCs w:val="21"/>
                <w:lang w:val="en-US" w:eastAsia="zh-CN" w:bidi="ar"/>
              </w:rPr>
              <w:t>能设计出旅行社销售方案；</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lang w:val="en-US" w:eastAsia="zh-CN" w:bidi="ar"/>
              </w:rPr>
            </w:pPr>
            <w:r>
              <w:rPr>
                <w:rFonts w:hint="default" w:ascii="Times New Roman" w:hAnsi="Times New Roman" w:eastAsia="宋体" w:cs="Times New Roman"/>
                <w:bCs/>
                <w:color w:val="000000" w:themeColor="text1"/>
                <w:kern w:val="2"/>
                <w:sz w:val="21"/>
                <w:szCs w:val="21"/>
                <w:lang w:val="en-US" w:eastAsia="zh-CN" w:bidi="ar"/>
              </w:rPr>
              <w:fldChar w:fldCharType="begin"/>
            </w:r>
            <w:r>
              <w:rPr>
                <w:rFonts w:hint="default" w:ascii="Times New Roman" w:hAnsi="Times New Roman" w:eastAsia="宋体" w:cs="Times New Roman"/>
                <w:bCs/>
                <w:color w:val="000000" w:themeColor="text1"/>
                <w:kern w:val="2"/>
                <w:sz w:val="21"/>
                <w:szCs w:val="21"/>
                <w:lang w:val="en-US" w:eastAsia="zh-CN" w:bidi="ar"/>
              </w:rPr>
              <w:instrText xml:space="preserve">= 6 \* GB3</w:instrText>
            </w:r>
            <w:r>
              <w:rPr>
                <w:rFonts w:hint="default" w:ascii="Times New Roman" w:hAnsi="Times New Roman" w:eastAsia="宋体" w:cs="Times New Roman"/>
                <w:bCs/>
                <w:color w:val="000000" w:themeColor="text1"/>
                <w:kern w:val="2"/>
                <w:sz w:val="21"/>
                <w:szCs w:val="21"/>
                <w:lang w:val="en-US" w:eastAsia="zh-CN" w:bidi="ar"/>
              </w:rPr>
              <w:fldChar w:fldCharType="separate"/>
            </w:r>
            <w:r>
              <w:rPr>
                <w:rFonts w:hint="default" w:ascii="Times New Roman" w:hAnsi="Times New Roman" w:eastAsia="宋体" w:cs="Times New Roman"/>
                <w:bCs/>
                <w:color w:val="000000" w:themeColor="text1"/>
                <w:kern w:val="2"/>
                <w:sz w:val="21"/>
                <w:szCs w:val="21"/>
                <w:lang w:val="en-US" w:eastAsia="zh-CN" w:bidi="ar"/>
              </w:rPr>
              <w:t>⑥</w:t>
            </w:r>
            <w:r>
              <w:rPr>
                <w:rFonts w:hint="default" w:ascii="Times New Roman" w:hAnsi="Times New Roman" w:eastAsia="宋体" w:cs="Times New Roman"/>
                <w:bCs/>
                <w:color w:val="000000" w:themeColor="text1"/>
                <w:kern w:val="2"/>
                <w:sz w:val="21"/>
                <w:szCs w:val="21"/>
                <w:lang w:val="en-US" w:eastAsia="zh-CN" w:bidi="ar"/>
              </w:rPr>
              <w:fldChar w:fldCharType="end"/>
            </w:r>
            <w:r>
              <w:rPr>
                <w:rFonts w:hint="default" w:ascii="Times New Roman" w:hAnsi="Times New Roman" w:eastAsia="宋体" w:cs="Times New Roman"/>
                <w:bCs/>
                <w:color w:val="000000" w:themeColor="text1"/>
                <w:kern w:val="2"/>
                <w:sz w:val="21"/>
                <w:szCs w:val="21"/>
                <w:lang w:val="en-US" w:eastAsia="zh-CN" w:bidi="ar"/>
              </w:rPr>
              <w:t>能进行组团和地接计调操作</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lang w:val="en-US" w:eastAsia="zh-CN" w:bidi="ar"/>
              </w:rPr>
            </w:pPr>
            <w:r>
              <w:rPr>
                <w:rFonts w:hint="default" w:ascii="Times New Roman" w:hAnsi="Times New Roman" w:eastAsia="宋体" w:cs="Times New Roman"/>
                <w:bCs/>
                <w:color w:val="000000" w:themeColor="text1"/>
                <w:kern w:val="2"/>
                <w:sz w:val="21"/>
                <w:szCs w:val="21"/>
                <w:lang w:val="en-US" w:eastAsia="zh-CN" w:bidi="ar"/>
              </w:rPr>
              <w:t>⑦能编写出计调操作流程。</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lang w:val="en-US" w:eastAsia="zh-CN" w:bidi="ar"/>
              </w:rPr>
            </w:pPr>
            <w:r>
              <w:rPr>
                <w:rFonts w:hint="default" w:ascii="Times New Roman" w:hAnsi="Times New Roman" w:eastAsia="宋体" w:cs="Times New Roman"/>
                <w:bCs/>
                <w:color w:val="000000" w:themeColor="text1"/>
                <w:kern w:val="2"/>
                <w:sz w:val="21"/>
                <w:szCs w:val="21"/>
                <w:lang w:val="en-US" w:eastAsia="zh-CN" w:bidi="ar"/>
              </w:rPr>
              <w:fldChar w:fldCharType="begin"/>
            </w:r>
            <w:r>
              <w:rPr>
                <w:rFonts w:hint="default" w:ascii="Times New Roman" w:hAnsi="Times New Roman" w:eastAsia="宋体" w:cs="Times New Roman"/>
                <w:bCs/>
                <w:color w:val="000000" w:themeColor="text1"/>
                <w:kern w:val="2"/>
                <w:sz w:val="21"/>
                <w:szCs w:val="21"/>
                <w:lang w:val="en-US" w:eastAsia="zh-CN" w:bidi="ar"/>
              </w:rPr>
              <w:instrText xml:space="preserve">= 1 \* GB3</w:instrText>
            </w:r>
            <w:r>
              <w:rPr>
                <w:rFonts w:hint="default" w:ascii="Times New Roman" w:hAnsi="Times New Roman" w:eastAsia="宋体" w:cs="Times New Roman"/>
                <w:bCs/>
                <w:color w:val="000000" w:themeColor="text1"/>
                <w:kern w:val="2"/>
                <w:sz w:val="21"/>
                <w:szCs w:val="21"/>
                <w:lang w:val="en-US" w:eastAsia="zh-CN" w:bidi="ar"/>
              </w:rPr>
              <w:fldChar w:fldCharType="separate"/>
            </w:r>
            <w:r>
              <w:rPr>
                <w:rFonts w:hint="default" w:ascii="Times New Roman" w:hAnsi="Times New Roman" w:eastAsia="宋体" w:cs="Times New Roman"/>
                <w:bCs/>
                <w:color w:val="000000" w:themeColor="text1"/>
                <w:kern w:val="2"/>
                <w:sz w:val="21"/>
                <w:szCs w:val="21"/>
                <w:lang w:val="en-US" w:eastAsia="zh-CN" w:bidi="ar"/>
              </w:rPr>
              <w:t>①</w:t>
            </w:r>
            <w:r>
              <w:rPr>
                <w:rFonts w:hint="default" w:ascii="Times New Roman" w:hAnsi="Times New Roman" w:eastAsia="宋体" w:cs="Times New Roman"/>
                <w:bCs/>
                <w:color w:val="000000" w:themeColor="text1"/>
                <w:kern w:val="2"/>
                <w:sz w:val="21"/>
                <w:szCs w:val="21"/>
                <w:lang w:val="en-US" w:eastAsia="zh-CN" w:bidi="ar"/>
              </w:rPr>
              <w:fldChar w:fldCharType="end"/>
            </w:r>
            <w:r>
              <w:rPr>
                <w:rFonts w:hint="default" w:ascii="Times New Roman" w:hAnsi="Times New Roman" w:eastAsia="宋体" w:cs="Times New Roman"/>
                <w:bCs/>
                <w:color w:val="000000" w:themeColor="text1"/>
                <w:kern w:val="2"/>
                <w:sz w:val="21"/>
                <w:szCs w:val="21"/>
                <w:lang w:val="en-US" w:eastAsia="zh-CN" w:bidi="ar"/>
              </w:rPr>
              <w:t>旅行社销售流程</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lang w:val="en-US" w:eastAsia="zh-CN" w:bidi="ar"/>
              </w:rPr>
            </w:pPr>
            <w:r>
              <w:rPr>
                <w:rFonts w:hint="default" w:ascii="Times New Roman" w:hAnsi="Times New Roman" w:eastAsia="宋体" w:cs="Times New Roman"/>
                <w:bCs/>
                <w:color w:val="000000" w:themeColor="text1"/>
                <w:kern w:val="2"/>
                <w:sz w:val="21"/>
                <w:szCs w:val="21"/>
                <w:lang w:val="en-US" w:eastAsia="zh-CN" w:bidi="ar"/>
              </w:rPr>
              <w:fldChar w:fldCharType="begin"/>
            </w:r>
            <w:r>
              <w:rPr>
                <w:rFonts w:hint="default" w:ascii="Times New Roman" w:hAnsi="Times New Roman" w:eastAsia="宋体" w:cs="Times New Roman"/>
                <w:bCs/>
                <w:color w:val="000000" w:themeColor="text1"/>
                <w:kern w:val="2"/>
                <w:sz w:val="21"/>
                <w:szCs w:val="21"/>
                <w:lang w:val="en-US" w:eastAsia="zh-CN" w:bidi="ar"/>
              </w:rPr>
              <w:instrText xml:space="preserve">= 2 \* GB3</w:instrText>
            </w:r>
            <w:r>
              <w:rPr>
                <w:rFonts w:hint="default" w:ascii="Times New Roman" w:hAnsi="Times New Roman" w:eastAsia="宋体" w:cs="Times New Roman"/>
                <w:bCs/>
                <w:color w:val="000000" w:themeColor="text1"/>
                <w:kern w:val="2"/>
                <w:sz w:val="21"/>
                <w:szCs w:val="21"/>
                <w:lang w:val="en-US" w:eastAsia="zh-CN" w:bidi="ar"/>
              </w:rPr>
              <w:fldChar w:fldCharType="separate"/>
            </w:r>
            <w:r>
              <w:rPr>
                <w:rFonts w:hint="default" w:ascii="Times New Roman" w:hAnsi="Times New Roman" w:eastAsia="宋体" w:cs="Times New Roman"/>
                <w:bCs/>
                <w:color w:val="000000" w:themeColor="text1"/>
                <w:kern w:val="2"/>
                <w:sz w:val="21"/>
                <w:szCs w:val="21"/>
                <w:lang w:val="en-US" w:eastAsia="zh-CN" w:bidi="ar"/>
              </w:rPr>
              <w:t>②</w:t>
            </w:r>
            <w:r>
              <w:rPr>
                <w:rFonts w:hint="default" w:ascii="Times New Roman" w:hAnsi="Times New Roman" w:eastAsia="宋体" w:cs="Times New Roman"/>
                <w:bCs/>
                <w:color w:val="000000" w:themeColor="text1"/>
                <w:kern w:val="2"/>
                <w:sz w:val="21"/>
                <w:szCs w:val="21"/>
                <w:lang w:val="en-US" w:eastAsia="zh-CN" w:bidi="ar"/>
              </w:rPr>
              <w:fldChar w:fldCharType="end"/>
            </w:r>
            <w:r>
              <w:rPr>
                <w:rFonts w:hint="default" w:ascii="Times New Roman" w:hAnsi="Times New Roman" w:eastAsia="宋体" w:cs="Times New Roman"/>
                <w:bCs/>
                <w:color w:val="000000" w:themeColor="text1"/>
                <w:kern w:val="2"/>
                <w:sz w:val="21"/>
                <w:szCs w:val="21"/>
                <w:lang w:val="en-US" w:eastAsia="zh-CN" w:bidi="ar"/>
              </w:rPr>
              <w:t>旅行社产品的构成和要求</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lang w:val="en-US" w:eastAsia="zh-CN" w:bidi="ar"/>
              </w:rPr>
            </w:pPr>
            <w:r>
              <w:rPr>
                <w:rFonts w:hint="default" w:ascii="Times New Roman" w:hAnsi="Times New Roman" w:eastAsia="宋体" w:cs="Times New Roman"/>
                <w:bCs/>
                <w:color w:val="000000" w:themeColor="text1"/>
                <w:kern w:val="2"/>
                <w:sz w:val="21"/>
                <w:szCs w:val="21"/>
                <w:lang w:val="en-US" w:eastAsia="zh-CN" w:bidi="ar"/>
              </w:rPr>
              <w:fldChar w:fldCharType="begin"/>
            </w:r>
            <w:r>
              <w:rPr>
                <w:rFonts w:hint="default" w:ascii="Times New Roman" w:hAnsi="Times New Roman" w:eastAsia="宋体" w:cs="Times New Roman"/>
                <w:bCs/>
                <w:color w:val="000000" w:themeColor="text1"/>
                <w:kern w:val="2"/>
                <w:sz w:val="21"/>
                <w:szCs w:val="21"/>
                <w:lang w:val="en-US" w:eastAsia="zh-CN" w:bidi="ar"/>
              </w:rPr>
              <w:instrText xml:space="preserve">= 3 \* GB3</w:instrText>
            </w:r>
            <w:r>
              <w:rPr>
                <w:rFonts w:hint="default" w:ascii="Times New Roman" w:hAnsi="Times New Roman" w:eastAsia="宋体" w:cs="Times New Roman"/>
                <w:bCs/>
                <w:color w:val="000000" w:themeColor="text1"/>
                <w:kern w:val="2"/>
                <w:sz w:val="21"/>
                <w:szCs w:val="21"/>
                <w:lang w:val="en-US" w:eastAsia="zh-CN" w:bidi="ar"/>
              </w:rPr>
              <w:fldChar w:fldCharType="separate"/>
            </w:r>
            <w:r>
              <w:rPr>
                <w:rFonts w:hint="default" w:ascii="Times New Roman" w:hAnsi="Times New Roman" w:eastAsia="宋体" w:cs="Times New Roman"/>
                <w:bCs/>
                <w:color w:val="000000" w:themeColor="text1"/>
                <w:kern w:val="2"/>
                <w:sz w:val="21"/>
                <w:szCs w:val="21"/>
                <w:lang w:val="en-US" w:eastAsia="zh-CN" w:bidi="ar"/>
              </w:rPr>
              <w:t>③</w:t>
            </w:r>
            <w:r>
              <w:rPr>
                <w:rFonts w:hint="default" w:ascii="Times New Roman" w:hAnsi="Times New Roman" w:eastAsia="宋体" w:cs="Times New Roman"/>
                <w:bCs/>
                <w:color w:val="000000" w:themeColor="text1"/>
                <w:kern w:val="2"/>
                <w:sz w:val="21"/>
                <w:szCs w:val="21"/>
                <w:lang w:val="en-US" w:eastAsia="zh-CN" w:bidi="ar"/>
              </w:rPr>
              <w:fldChar w:fldCharType="end"/>
            </w:r>
            <w:r>
              <w:rPr>
                <w:rFonts w:hint="default" w:ascii="Times New Roman" w:hAnsi="Times New Roman" w:eastAsia="宋体" w:cs="Times New Roman"/>
                <w:bCs/>
                <w:color w:val="000000" w:themeColor="text1"/>
                <w:kern w:val="2"/>
                <w:sz w:val="21"/>
                <w:szCs w:val="21"/>
                <w:lang w:val="en-US" w:eastAsia="zh-CN" w:bidi="ar"/>
              </w:rPr>
              <w:t>旅行社产品开发流程</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lang w:val="en-US" w:eastAsia="zh-CN" w:bidi="ar"/>
              </w:rPr>
            </w:pPr>
            <w:r>
              <w:rPr>
                <w:rFonts w:hint="default" w:ascii="Times New Roman" w:hAnsi="Times New Roman" w:eastAsia="宋体" w:cs="Times New Roman"/>
                <w:bCs/>
                <w:color w:val="000000" w:themeColor="text1"/>
                <w:kern w:val="2"/>
                <w:sz w:val="21"/>
                <w:szCs w:val="21"/>
                <w:lang w:val="en-US" w:eastAsia="zh-CN" w:bidi="ar"/>
              </w:rPr>
              <w:fldChar w:fldCharType="begin"/>
            </w:r>
            <w:r>
              <w:rPr>
                <w:rFonts w:hint="default" w:ascii="Times New Roman" w:hAnsi="Times New Roman" w:eastAsia="宋体" w:cs="Times New Roman"/>
                <w:bCs/>
                <w:color w:val="000000" w:themeColor="text1"/>
                <w:kern w:val="2"/>
                <w:sz w:val="21"/>
                <w:szCs w:val="21"/>
                <w:lang w:val="en-US" w:eastAsia="zh-CN" w:bidi="ar"/>
              </w:rPr>
              <w:instrText xml:space="preserve">= 4 \* GB3</w:instrText>
            </w:r>
            <w:r>
              <w:rPr>
                <w:rFonts w:hint="default" w:ascii="Times New Roman" w:hAnsi="Times New Roman" w:eastAsia="宋体" w:cs="Times New Roman"/>
                <w:bCs/>
                <w:color w:val="000000" w:themeColor="text1"/>
                <w:kern w:val="2"/>
                <w:sz w:val="21"/>
                <w:szCs w:val="21"/>
                <w:lang w:val="en-US" w:eastAsia="zh-CN" w:bidi="ar"/>
              </w:rPr>
              <w:fldChar w:fldCharType="separate"/>
            </w:r>
            <w:r>
              <w:rPr>
                <w:rFonts w:hint="default" w:ascii="Times New Roman" w:hAnsi="Times New Roman" w:eastAsia="宋体" w:cs="Times New Roman"/>
                <w:bCs/>
                <w:color w:val="000000" w:themeColor="text1"/>
                <w:kern w:val="2"/>
                <w:sz w:val="21"/>
                <w:szCs w:val="21"/>
                <w:lang w:val="en-US" w:eastAsia="zh-CN" w:bidi="ar"/>
              </w:rPr>
              <w:t>④</w:t>
            </w:r>
            <w:r>
              <w:rPr>
                <w:rFonts w:hint="default" w:ascii="Times New Roman" w:hAnsi="Times New Roman" w:eastAsia="宋体" w:cs="Times New Roman"/>
                <w:bCs/>
                <w:color w:val="000000" w:themeColor="text1"/>
                <w:kern w:val="2"/>
                <w:sz w:val="21"/>
                <w:szCs w:val="21"/>
                <w:lang w:val="en-US" w:eastAsia="zh-CN" w:bidi="ar"/>
              </w:rPr>
              <w:fldChar w:fldCharType="end"/>
            </w:r>
            <w:r>
              <w:rPr>
                <w:rFonts w:hint="default" w:ascii="Times New Roman" w:hAnsi="Times New Roman" w:eastAsia="宋体" w:cs="Times New Roman"/>
                <w:bCs/>
                <w:color w:val="000000" w:themeColor="text1"/>
                <w:kern w:val="2"/>
                <w:sz w:val="21"/>
                <w:szCs w:val="21"/>
                <w:lang w:val="en-US" w:eastAsia="zh-CN" w:bidi="ar"/>
              </w:rPr>
              <w:t>旅行社计调操作流程</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lang w:val="en-US" w:eastAsia="zh-CN" w:bidi="ar"/>
              </w:rPr>
            </w:pPr>
            <w:r>
              <w:rPr>
                <w:rFonts w:hint="default" w:ascii="Times New Roman" w:hAnsi="Times New Roman" w:eastAsia="宋体" w:cs="Times New Roman"/>
                <w:bCs/>
                <w:color w:val="000000" w:themeColor="text1"/>
                <w:kern w:val="2"/>
                <w:sz w:val="21"/>
                <w:szCs w:val="21"/>
                <w:lang w:val="en-US" w:eastAsia="zh-CN" w:bidi="ar"/>
              </w:rPr>
              <w:fldChar w:fldCharType="begin"/>
            </w:r>
            <w:r>
              <w:rPr>
                <w:rFonts w:hint="default" w:ascii="Times New Roman" w:hAnsi="Times New Roman" w:eastAsia="宋体" w:cs="Times New Roman"/>
                <w:bCs/>
                <w:color w:val="000000" w:themeColor="text1"/>
                <w:kern w:val="2"/>
                <w:sz w:val="21"/>
                <w:szCs w:val="21"/>
                <w:lang w:val="en-US" w:eastAsia="zh-CN" w:bidi="ar"/>
              </w:rPr>
              <w:instrText xml:space="preserve">= 5 \* GB3</w:instrText>
            </w:r>
            <w:r>
              <w:rPr>
                <w:rFonts w:hint="default" w:ascii="Times New Roman" w:hAnsi="Times New Roman" w:eastAsia="宋体" w:cs="Times New Roman"/>
                <w:bCs/>
                <w:color w:val="000000" w:themeColor="text1"/>
                <w:kern w:val="2"/>
                <w:sz w:val="21"/>
                <w:szCs w:val="21"/>
                <w:lang w:val="en-US" w:eastAsia="zh-CN" w:bidi="ar"/>
              </w:rPr>
              <w:fldChar w:fldCharType="separate"/>
            </w:r>
            <w:r>
              <w:rPr>
                <w:rFonts w:hint="default" w:ascii="Times New Roman" w:hAnsi="Times New Roman" w:eastAsia="宋体" w:cs="Times New Roman"/>
                <w:bCs/>
                <w:color w:val="000000" w:themeColor="text1"/>
                <w:kern w:val="2"/>
                <w:sz w:val="21"/>
                <w:szCs w:val="21"/>
                <w:lang w:val="en-US" w:eastAsia="zh-CN" w:bidi="ar"/>
              </w:rPr>
              <w:t>⑤</w:t>
            </w:r>
            <w:r>
              <w:rPr>
                <w:rFonts w:hint="default" w:ascii="Times New Roman" w:hAnsi="Times New Roman" w:eastAsia="宋体" w:cs="Times New Roman"/>
                <w:bCs/>
                <w:color w:val="000000" w:themeColor="text1"/>
                <w:kern w:val="2"/>
                <w:sz w:val="21"/>
                <w:szCs w:val="21"/>
                <w:lang w:val="en-US" w:eastAsia="zh-CN" w:bidi="ar"/>
              </w:rPr>
              <w:fldChar w:fldCharType="end"/>
            </w:r>
            <w:r>
              <w:rPr>
                <w:rFonts w:hint="default" w:ascii="Times New Roman" w:hAnsi="Times New Roman" w:eastAsia="宋体" w:cs="Times New Roman"/>
                <w:bCs/>
                <w:color w:val="000000" w:themeColor="text1"/>
                <w:kern w:val="2"/>
                <w:sz w:val="21"/>
                <w:szCs w:val="21"/>
                <w:lang w:val="en-US" w:eastAsia="zh-CN" w:bidi="ar"/>
              </w:rPr>
              <w:t>旅行社人力资源管理</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lang w:val="en-US" w:eastAsia="zh-CN" w:bidi="ar"/>
              </w:rPr>
            </w:pPr>
            <w:r>
              <w:rPr>
                <w:rFonts w:hint="default" w:ascii="Times New Roman" w:hAnsi="Times New Roman" w:eastAsia="宋体" w:cs="Times New Roman"/>
                <w:bCs/>
                <w:color w:val="000000" w:themeColor="text1"/>
                <w:kern w:val="2"/>
                <w:sz w:val="21"/>
                <w:szCs w:val="21"/>
                <w:lang w:val="en-US" w:eastAsia="zh-CN" w:bidi="ar"/>
              </w:rPr>
              <w:fldChar w:fldCharType="begin"/>
            </w:r>
            <w:r>
              <w:rPr>
                <w:rFonts w:hint="default" w:ascii="Times New Roman" w:hAnsi="Times New Roman" w:eastAsia="宋体" w:cs="Times New Roman"/>
                <w:bCs/>
                <w:color w:val="000000" w:themeColor="text1"/>
                <w:kern w:val="2"/>
                <w:sz w:val="21"/>
                <w:szCs w:val="21"/>
                <w:lang w:val="en-US" w:eastAsia="zh-CN" w:bidi="ar"/>
              </w:rPr>
              <w:instrText xml:space="preserve">= 6 \* GB3</w:instrText>
            </w:r>
            <w:r>
              <w:rPr>
                <w:rFonts w:hint="default" w:ascii="Times New Roman" w:hAnsi="Times New Roman" w:eastAsia="宋体" w:cs="Times New Roman"/>
                <w:bCs/>
                <w:color w:val="000000" w:themeColor="text1"/>
                <w:kern w:val="2"/>
                <w:sz w:val="21"/>
                <w:szCs w:val="21"/>
                <w:lang w:val="en-US" w:eastAsia="zh-CN" w:bidi="ar"/>
              </w:rPr>
              <w:fldChar w:fldCharType="separate"/>
            </w:r>
            <w:r>
              <w:rPr>
                <w:rFonts w:hint="default" w:ascii="Times New Roman" w:hAnsi="Times New Roman" w:eastAsia="宋体" w:cs="Times New Roman"/>
                <w:bCs/>
                <w:color w:val="000000" w:themeColor="text1"/>
                <w:kern w:val="2"/>
                <w:sz w:val="21"/>
                <w:szCs w:val="21"/>
                <w:lang w:val="en-US" w:eastAsia="zh-CN" w:bidi="ar"/>
              </w:rPr>
              <w:t>⑥</w:t>
            </w:r>
            <w:r>
              <w:rPr>
                <w:rFonts w:hint="default" w:ascii="Times New Roman" w:hAnsi="Times New Roman" w:eastAsia="宋体" w:cs="Times New Roman"/>
                <w:bCs/>
                <w:color w:val="000000" w:themeColor="text1"/>
                <w:kern w:val="2"/>
                <w:sz w:val="21"/>
                <w:szCs w:val="21"/>
                <w:lang w:val="en-US" w:eastAsia="zh-CN" w:bidi="ar"/>
              </w:rPr>
              <w:fldChar w:fldCharType="end"/>
            </w:r>
            <w:r>
              <w:rPr>
                <w:rFonts w:hint="default" w:ascii="Times New Roman" w:hAnsi="Times New Roman" w:eastAsia="宋体" w:cs="Times New Roman"/>
                <w:bCs/>
                <w:color w:val="000000" w:themeColor="text1"/>
                <w:kern w:val="2"/>
                <w:sz w:val="21"/>
                <w:szCs w:val="21"/>
                <w:lang w:val="en-US" w:eastAsia="zh-CN" w:bidi="ar"/>
              </w:rPr>
              <w:t>旅行社管理制度</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lang w:val="en-US" w:eastAsia="zh-CN" w:bidi="ar"/>
              </w:rPr>
            </w:pPr>
            <w:r>
              <w:rPr>
                <w:rFonts w:hint="default" w:ascii="Times New Roman" w:hAnsi="Times New Roman" w:eastAsia="宋体" w:cs="Times New Roman"/>
                <w:bCs/>
                <w:color w:val="000000" w:themeColor="text1"/>
                <w:kern w:val="2"/>
                <w:sz w:val="21"/>
                <w:szCs w:val="21"/>
                <w:lang w:val="en-US" w:eastAsia="zh-CN" w:bidi="ar"/>
              </w:rPr>
              <w:t>⑦旅行社发展趋势</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lang w:val="en-US" w:eastAsia="zh-CN" w:bidi="ar"/>
              </w:rPr>
            </w:pPr>
            <w:r>
              <w:rPr>
                <w:rFonts w:hint="default" w:ascii="Times New Roman" w:hAnsi="Times New Roman" w:eastAsia="宋体" w:cs="Times New Roman"/>
                <w:bCs/>
                <w:color w:val="000000" w:themeColor="text1"/>
                <w:kern w:val="2"/>
                <w:sz w:val="21"/>
                <w:szCs w:val="21"/>
                <w:lang w:val="en-US" w:eastAsia="zh-CN" w:bidi="ar"/>
              </w:rPr>
              <w:fldChar w:fldCharType="begin"/>
            </w:r>
            <w:r>
              <w:rPr>
                <w:rFonts w:hint="default" w:ascii="Times New Roman" w:hAnsi="Times New Roman" w:eastAsia="宋体" w:cs="Times New Roman"/>
                <w:bCs/>
                <w:color w:val="000000" w:themeColor="text1"/>
                <w:kern w:val="2"/>
                <w:sz w:val="21"/>
                <w:szCs w:val="21"/>
                <w:lang w:val="en-US" w:eastAsia="zh-CN" w:bidi="ar"/>
              </w:rPr>
              <w:instrText xml:space="preserve">= 8 \* GB3</w:instrText>
            </w:r>
            <w:r>
              <w:rPr>
                <w:rFonts w:hint="default" w:ascii="Times New Roman" w:hAnsi="Times New Roman" w:eastAsia="宋体" w:cs="Times New Roman"/>
                <w:bCs/>
                <w:color w:val="000000" w:themeColor="text1"/>
                <w:kern w:val="2"/>
                <w:sz w:val="21"/>
                <w:szCs w:val="21"/>
                <w:lang w:val="en-US" w:eastAsia="zh-CN" w:bidi="ar"/>
              </w:rPr>
              <w:fldChar w:fldCharType="separate"/>
            </w:r>
            <w:r>
              <w:rPr>
                <w:rFonts w:hint="default" w:ascii="Times New Roman" w:hAnsi="Times New Roman" w:eastAsia="宋体" w:cs="Times New Roman"/>
                <w:bCs/>
                <w:color w:val="000000" w:themeColor="text1"/>
                <w:kern w:val="2"/>
                <w:sz w:val="21"/>
                <w:szCs w:val="21"/>
                <w:lang w:val="en-US" w:eastAsia="zh-CN" w:bidi="ar"/>
              </w:rPr>
              <w:t>⑧</w:t>
            </w:r>
            <w:r>
              <w:rPr>
                <w:rFonts w:hint="default" w:ascii="Times New Roman" w:hAnsi="Times New Roman" w:eastAsia="宋体" w:cs="Times New Roman"/>
                <w:bCs/>
                <w:color w:val="000000" w:themeColor="text1"/>
                <w:kern w:val="2"/>
                <w:sz w:val="21"/>
                <w:szCs w:val="21"/>
                <w:lang w:val="en-US" w:eastAsia="zh-CN" w:bidi="ar"/>
              </w:rPr>
              <w:fldChar w:fldCharType="end"/>
            </w:r>
            <w:r>
              <w:rPr>
                <w:rFonts w:hint="default" w:ascii="Times New Roman" w:hAnsi="Times New Roman" w:eastAsia="宋体" w:cs="Times New Roman"/>
                <w:bCs/>
                <w:color w:val="000000" w:themeColor="text1"/>
                <w:kern w:val="2"/>
                <w:sz w:val="21"/>
                <w:szCs w:val="21"/>
                <w:lang w:val="en-US" w:eastAsia="zh-CN" w:bidi="ar"/>
              </w:rPr>
              <w:t>挖掘思政元素，发挥课程思政育人功能。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567"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rPr>
            </w:pPr>
            <w:r>
              <w:rPr>
                <w:rFonts w:hint="default" w:ascii="Times New Roman" w:hAnsi="Times New Roman" w:eastAsia="宋体" w:cs="Times New Roman"/>
                <w:color w:val="000000" w:themeColor="text1"/>
                <w:kern w:val="2"/>
                <w:sz w:val="21"/>
                <w:szCs w:val="21"/>
                <w:lang w:val="en-US" w:eastAsia="zh-CN" w:bidi="ar"/>
              </w:rPr>
              <w:t>2</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ind w:left="0" w:right="0"/>
              <w:jc w:val="both"/>
              <w:rPr>
                <w:rFonts w:hint="default" w:ascii="Times New Roman" w:hAnsi="Times New Roman" w:eastAsia="宋体" w:cs="Times New Roman"/>
                <w:color w:val="000000" w:themeColor="text1"/>
                <w:kern w:val="2"/>
                <w:sz w:val="21"/>
                <w:szCs w:val="21"/>
              </w:rPr>
            </w:pPr>
            <w:r>
              <w:rPr>
                <w:rFonts w:hint="default" w:ascii="Times New Roman" w:hAnsi="Times New Roman" w:eastAsia="宋体" w:cs="Times New Roman"/>
                <w:color w:val="000000" w:themeColor="text1"/>
                <w:kern w:val="2"/>
                <w:sz w:val="21"/>
                <w:szCs w:val="21"/>
                <w:lang w:val="en-US" w:eastAsia="zh-CN" w:bidi="ar"/>
              </w:rPr>
              <w:t>景区服务与管理</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①掌握景区中基层服务与管理业务的基本概念和基本流程景区管理的基本方法和内容</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②初步运用所学知识承担旅游景区现场服务与管理</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③从事大中型旅游景区的基层与中层服务和管理等实际工作</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④具备一定的景区讲解、策划规划能力。</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①掌握景区服务与管理的基本规律与方法</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②树立景区管理意识与职业思想</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③建立景区管理工作的基本思路与总体概念</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④具备从事旅游景区相关工作的基本能力</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⑤培养学生的旅游服务技能以及旅游景区经营管理工作中分析与处理问题的能力</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⑥挖掘思政元素，发挥课程思政育人功能。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567"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rPr>
            </w:pPr>
            <w:r>
              <w:rPr>
                <w:rFonts w:hint="default" w:ascii="Times New Roman" w:hAnsi="Times New Roman" w:eastAsia="宋体" w:cs="Times New Roman"/>
                <w:color w:val="000000" w:themeColor="text1"/>
                <w:kern w:val="2"/>
                <w:sz w:val="21"/>
                <w:szCs w:val="21"/>
                <w:lang w:val="en-US" w:eastAsia="zh-CN" w:bidi="ar"/>
              </w:rPr>
              <w:t>3</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color w:val="000000" w:themeColor="text1"/>
                <w:kern w:val="2"/>
                <w:sz w:val="21"/>
                <w:szCs w:val="21"/>
                <w:lang w:val="en-US" w:eastAsia="zh-CN" w:bidi="ar"/>
              </w:rPr>
              <w:t>酒店经营与管理</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①进行酒店前厅、餐饮、客房等部门的基础服务工作</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②进行酒店前厅、餐饮、客房的服务质量管理与监督</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③进行各部门的业务管理和组织管理</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④进行酒店产品营销</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⑤进行酒店品牌经营管理</w:t>
            </w:r>
            <w:r>
              <w:rPr>
                <w:rFonts w:hint="eastAsia" w:ascii="Times New Roman" w:hAnsi="Times New Roman" w:eastAsia="宋体" w:cs="Times New Roman"/>
                <w:bCs/>
                <w:color w:val="000000" w:themeColor="text1"/>
                <w:kern w:val="2"/>
                <w:sz w:val="21"/>
                <w:szCs w:val="21"/>
                <w:lang w:val="en-US" w:eastAsia="zh-CN" w:bidi="ar"/>
              </w:rPr>
              <w:t>。</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①酒店基层服务和管理的相关知识和技能</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②酒店经营管理的基本内容和基本方法</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③酒店组织管理</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④酒店营销管理</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⑤酒店服务质量管理</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⑥酒店品牌经营管理</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⑦酒店各部门的服务质量管理和监督</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leftChars="0" w:right="0" w:rightChars="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⑧挖掘思政元素，发挥课程思政育人功能。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567"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rPr>
            </w:pPr>
            <w:r>
              <w:rPr>
                <w:rFonts w:hint="default" w:ascii="Times New Roman" w:hAnsi="Times New Roman" w:eastAsia="宋体" w:cs="Times New Roman"/>
                <w:color w:val="000000" w:themeColor="text1"/>
                <w:kern w:val="2"/>
                <w:sz w:val="21"/>
                <w:szCs w:val="21"/>
                <w:lang w:val="en-US" w:eastAsia="zh-CN" w:bidi="ar"/>
              </w:rPr>
              <w:t>4</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color w:val="000000" w:themeColor="text1"/>
                <w:kern w:val="2"/>
                <w:sz w:val="21"/>
                <w:szCs w:val="21"/>
                <w:lang w:val="en-US" w:eastAsia="zh-CN" w:bidi="ar"/>
              </w:rPr>
              <w:t>旅游电子商务</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lang w:val="en-US" w:eastAsia="zh-CN" w:bidi="ar"/>
              </w:rPr>
            </w:pPr>
            <w:r>
              <w:rPr>
                <w:rFonts w:hint="default" w:ascii="Times New Roman" w:hAnsi="Times New Roman" w:eastAsia="宋体" w:cs="Times New Roman"/>
                <w:bCs/>
                <w:color w:val="000000" w:themeColor="text1"/>
                <w:kern w:val="2"/>
                <w:sz w:val="21"/>
                <w:szCs w:val="21"/>
                <w:lang w:val="en-US" w:eastAsia="zh-CN" w:bidi="ar"/>
              </w:rPr>
              <w:t>①能够创作旅游新媒体营销文案</w:t>
            </w:r>
            <w:r>
              <w:rPr>
                <w:rFonts w:hint="eastAsia" w:ascii="Times New Roman" w:hAnsi="Times New Roman" w:eastAsia="宋体" w:cs="Times New Roman"/>
                <w:bCs/>
                <w:color w:val="000000" w:themeColor="text1"/>
                <w:kern w:val="2"/>
                <w:sz w:val="21"/>
                <w:szCs w:val="21"/>
                <w:lang w:val="en-US" w:eastAsia="zh-CN" w:bidi="ar"/>
              </w:rPr>
              <w:t>；</w:t>
            </w:r>
            <w:r>
              <w:rPr>
                <w:rFonts w:hint="default" w:ascii="Times New Roman" w:hAnsi="Times New Roman" w:eastAsia="宋体" w:cs="Times New Roman"/>
                <w:bCs/>
                <w:color w:val="000000" w:themeColor="text1"/>
                <w:kern w:val="2"/>
                <w:sz w:val="21"/>
                <w:szCs w:val="21"/>
                <w:lang w:val="en-US" w:eastAsia="zh-CN" w:bidi="ar"/>
              </w:rPr>
              <w:t>②能够制作旅游新媒体营销图片</w:t>
            </w:r>
            <w:r>
              <w:rPr>
                <w:rFonts w:hint="eastAsia" w:ascii="Times New Roman" w:hAnsi="Times New Roman" w:eastAsia="宋体" w:cs="Times New Roman"/>
                <w:bCs/>
                <w:color w:val="000000" w:themeColor="text1"/>
                <w:kern w:val="2"/>
                <w:sz w:val="21"/>
                <w:szCs w:val="21"/>
                <w:lang w:val="en-US" w:eastAsia="zh-CN" w:bidi="ar"/>
              </w:rPr>
              <w:t>；</w:t>
            </w:r>
            <w:r>
              <w:rPr>
                <w:rFonts w:hint="default" w:ascii="Times New Roman" w:hAnsi="Times New Roman" w:eastAsia="宋体" w:cs="Times New Roman"/>
                <w:bCs/>
                <w:color w:val="000000" w:themeColor="text1"/>
                <w:kern w:val="2"/>
                <w:sz w:val="21"/>
                <w:szCs w:val="21"/>
                <w:lang w:val="en-US" w:eastAsia="zh-CN" w:bidi="ar"/>
              </w:rPr>
              <w:t>③能够创作旅游新媒体营销视频</w:t>
            </w:r>
            <w:r>
              <w:rPr>
                <w:rFonts w:hint="eastAsia" w:ascii="Times New Roman" w:hAnsi="Times New Roman" w:eastAsia="宋体" w:cs="Times New Roman"/>
                <w:bCs/>
                <w:color w:val="000000" w:themeColor="text1"/>
                <w:kern w:val="2"/>
                <w:sz w:val="21"/>
                <w:szCs w:val="21"/>
                <w:lang w:val="en-US" w:eastAsia="zh-CN" w:bidi="ar"/>
              </w:rPr>
              <w:t>；</w:t>
            </w:r>
            <w:r>
              <w:rPr>
                <w:rFonts w:hint="default" w:ascii="Times New Roman" w:hAnsi="Times New Roman" w:eastAsia="宋体" w:cs="Times New Roman"/>
                <w:bCs/>
                <w:color w:val="000000" w:themeColor="text1"/>
                <w:kern w:val="2"/>
                <w:sz w:val="21"/>
                <w:szCs w:val="21"/>
                <w:lang w:val="en-US" w:eastAsia="zh-CN" w:bidi="ar"/>
              </w:rPr>
              <w:t>④能够策划旅游新媒体直播方案</w:t>
            </w:r>
            <w:r>
              <w:rPr>
                <w:rFonts w:hint="eastAsia" w:ascii="Times New Roman" w:hAnsi="Times New Roman" w:eastAsia="宋体" w:cs="Times New Roman"/>
                <w:bCs/>
                <w:color w:val="000000" w:themeColor="text1"/>
                <w:kern w:val="2"/>
                <w:sz w:val="21"/>
                <w:szCs w:val="21"/>
                <w:lang w:val="en-US" w:eastAsia="zh-CN" w:bidi="ar"/>
              </w:rPr>
              <w:t>；</w:t>
            </w:r>
            <w:r>
              <w:rPr>
                <w:rFonts w:hint="default" w:ascii="Times New Roman" w:hAnsi="Times New Roman" w:eastAsia="宋体" w:cs="Times New Roman"/>
                <w:bCs/>
                <w:color w:val="000000" w:themeColor="text1"/>
                <w:kern w:val="2"/>
                <w:sz w:val="21"/>
                <w:szCs w:val="21"/>
                <w:lang w:val="en-US" w:eastAsia="zh-CN" w:bidi="ar"/>
              </w:rPr>
              <w:t>⑤能够操作旅游电子运营管理系统</w:t>
            </w:r>
            <w:r>
              <w:rPr>
                <w:rFonts w:hint="eastAsia" w:ascii="Times New Roman" w:hAnsi="Times New Roman" w:eastAsia="宋体" w:cs="Times New Roman"/>
                <w:bCs/>
                <w:color w:val="000000" w:themeColor="text1"/>
                <w:kern w:val="2"/>
                <w:sz w:val="21"/>
                <w:szCs w:val="21"/>
                <w:lang w:val="en-US" w:eastAsia="zh-CN" w:bidi="ar"/>
              </w:rPr>
              <w:t>。</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lang w:val="en-US" w:eastAsia="zh-CN" w:bidi="ar"/>
              </w:rPr>
            </w:pPr>
            <w:r>
              <w:rPr>
                <w:rFonts w:hint="default" w:ascii="Times New Roman" w:hAnsi="Times New Roman" w:eastAsia="宋体" w:cs="Times New Roman"/>
                <w:bCs/>
                <w:color w:val="000000" w:themeColor="text1"/>
                <w:kern w:val="2"/>
                <w:sz w:val="21"/>
                <w:szCs w:val="21"/>
                <w:lang w:val="en-US" w:eastAsia="zh-CN" w:bidi="ar"/>
              </w:rPr>
              <w:t>①旅游电商内容创作：认识内容营销②旅游电商内容创作：文案创作</w:t>
            </w:r>
            <w:r>
              <w:rPr>
                <w:rFonts w:hint="default" w:ascii="Times New Roman" w:hAnsi="Times New Roman" w:eastAsia="宋体" w:cs="Times New Roman"/>
                <w:bCs/>
                <w:color w:val="000000" w:themeColor="text1"/>
                <w:kern w:val="2"/>
                <w:sz w:val="21"/>
                <w:szCs w:val="21"/>
                <w:lang w:val="en-US" w:eastAsia="zh-CN" w:bidi="ar"/>
              </w:rPr>
              <w:br w:type="textWrapping"/>
            </w:r>
            <w:r>
              <w:rPr>
                <w:rFonts w:hint="default" w:ascii="Times New Roman" w:hAnsi="Times New Roman" w:eastAsia="宋体" w:cs="Times New Roman"/>
                <w:bCs/>
                <w:color w:val="000000" w:themeColor="text1"/>
                <w:kern w:val="2"/>
                <w:sz w:val="21"/>
                <w:szCs w:val="21"/>
                <w:lang w:val="en-US" w:eastAsia="zh-CN" w:bidi="ar"/>
              </w:rPr>
              <w:t>③旅游电商内容创作：图片制作</w:t>
            </w:r>
            <w:r>
              <w:rPr>
                <w:rFonts w:hint="default" w:ascii="Times New Roman" w:hAnsi="Times New Roman" w:eastAsia="宋体" w:cs="Times New Roman"/>
                <w:bCs/>
                <w:color w:val="000000" w:themeColor="text1"/>
                <w:kern w:val="2"/>
                <w:sz w:val="21"/>
                <w:szCs w:val="21"/>
                <w:lang w:val="en-US" w:eastAsia="zh-CN" w:bidi="ar"/>
              </w:rPr>
              <w:br w:type="textWrapping"/>
            </w:r>
            <w:r>
              <w:rPr>
                <w:rFonts w:hint="default" w:ascii="Times New Roman" w:hAnsi="Times New Roman" w:eastAsia="宋体" w:cs="Times New Roman"/>
                <w:bCs/>
                <w:color w:val="000000" w:themeColor="text1"/>
                <w:kern w:val="2"/>
                <w:sz w:val="21"/>
                <w:szCs w:val="21"/>
                <w:lang w:val="en-US" w:eastAsia="zh-CN" w:bidi="ar"/>
              </w:rPr>
              <w:t>④旅游电商内容创作：微视频制作</w:t>
            </w:r>
            <w:r>
              <w:rPr>
                <w:rFonts w:hint="default" w:ascii="Times New Roman" w:hAnsi="Times New Roman" w:eastAsia="宋体" w:cs="Times New Roman"/>
                <w:bCs/>
                <w:color w:val="000000" w:themeColor="text1"/>
                <w:kern w:val="2"/>
                <w:sz w:val="21"/>
                <w:szCs w:val="21"/>
                <w:lang w:val="en-US" w:eastAsia="zh-CN" w:bidi="ar"/>
              </w:rPr>
              <w:br w:type="textWrapping"/>
            </w:r>
            <w:r>
              <w:rPr>
                <w:rFonts w:hint="default" w:ascii="Times New Roman" w:hAnsi="Times New Roman" w:eastAsia="宋体" w:cs="Times New Roman"/>
                <w:bCs/>
                <w:color w:val="000000" w:themeColor="text1"/>
                <w:kern w:val="2"/>
                <w:sz w:val="21"/>
                <w:szCs w:val="21"/>
                <w:lang w:val="en-US" w:eastAsia="zh-CN" w:bidi="ar"/>
              </w:rPr>
              <w:t>⑤旅游新媒体营销：微信营销</w:t>
            </w:r>
            <w:r>
              <w:rPr>
                <w:rFonts w:hint="default" w:ascii="Times New Roman" w:hAnsi="Times New Roman" w:eastAsia="宋体" w:cs="Times New Roman"/>
                <w:bCs/>
                <w:color w:val="000000" w:themeColor="text1"/>
                <w:kern w:val="2"/>
                <w:sz w:val="21"/>
                <w:szCs w:val="21"/>
                <w:lang w:val="en-US" w:eastAsia="zh-CN" w:bidi="ar"/>
              </w:rPr>
              <w:br w:type="textWrapping"/>
            </w:r>
            <w:r>
              <w:rPr>
                <w:rFonts w:hint="default" w:ascii="Times New Roman" w:hAnsi="Times New Roman" w:eastAsia="宋体" w:cs="Times New Roman"/>
                <w:bCs/>
                <w:color w:val="000000" w:themeColor="text1"/>
                <w:kern w:val="2"/>
                <w:sz w:val="21"/>
                <w:szCs w:val="21"/>
                <w:lang w:val="en-US" w:eastAsia="zh-CN" w:bidi="ar"/>
              </w:rPr>
              <w:t>⑥旅游新媒体营销：直播营销</w:t>
            </w:r>
            <w:r>
              <w:rPr>
                <w:rFonts w:hint="default" w:ascii="Times New Roman" w:hAnsi="Times New Roman" w:eastAsia="宋体" w:cs="Times New Roman"/>
                <w:bCs/>
                <w:color w:val="000000" w:themeColor="text1"/>
                <w:kern w:val="2"/>
                <w:sz w:val="21"/>
                <w:szCs w:val="21"/>
                <w:lang w:val="en-US" w:eastAsia="zh-CN" w:bidi="ar"/>
              </w:rPr>
              <w:br w:type="textWrapping"/>
            </w:r>
            <w:r>
              <w:rPr>
                <w:rFonts w:hint="default" w:ascii="Times New Roman" w:hAnsi="Times New Roman" w:eastAsia="宋体" w:cs="Times New Roman"/>
                <w:bCs/>
                <w:color w:val="000000" w:themeColor="text1"/>
                <w:kern w:val="2"/>
                <w:sz w:val="21"/>
                <w:szCs w:val="21"/>
                <w:lang w:val="en-US" w:eastAsia="zh-CN" w:bidi="ar"/>
              </w:rPr>
              <w:t>⑦旅游新媒体营销：其它媒体营销</w:t>
            </w:r>
            <w:r>
              <w:rPr>
                <w:rFonts w:hint="default" w:ascii="Times New Roman" w:hAnsi="Times New Roman" w:eastAsia="宋体" w:cs="Times New Roman"/>
                <w:bCs/>
                <w:color w:val="000000" w:themeColor="text1"/>
                <w:kern w:val="2"/>
                <w:sz w:val="21"/>
                <w:szCs w:val="21"/>
                <w:lang w:val="en-US" w:eastAsia="zh-CN" w:bidi="ar"/>
              </w:rPr>
              <w:br w:type="textWrapping"/>
            </w:r>
            <w:r>
              <w:rPr>
                <w:rFonts w:hint="default" w:ascii="Times New Roman" w:hAnsi="Times New Roman" w:eastAsia="宋体" w:cs="Times New Roman"/>
                <w:bCs/>
                <w:color w:val="000000" w:themeColor="text1"/>
                <w:kern w:val="2"/>
                <w:sz w:val="21"/>
                <w:szCs w:val="21"/>
                <w:lang w:val="en-US" w:eastAsia="zh-CN" w:bidi="ar"/>
              </w:rPr>
              <w:t>⑧旅游网店运营：后台操作</w:t>
            </w:r>
            <w:r>
              <w:rPr>
                <w:rFonts w:hint="default" w:ascii="Times New Roman" w:hAnsi="Times New Roman" w:eastAsia="宋体" w:cs="Times New Roman"/>
                <w:bCs/>
                <w:color w:val="000000" w:themeColor="text1"/>
                <w:kern w:val="2"/>
                <w:sz w:val="21"/>
                <w:szCs w:val="21"/>
                <w:lang w:val="en-US" w:eastAsia="zh-CN" w:bidi="ar"/>
              </w:rPr>
              <w:br w:type="textWrapping"/>
            </w:r>
            <w:r>
              <w:rPr>
                <w:rFonts w:hint="default" w:ascii="Times New Roman" w:hAnsi="Times New Roman" w:eastAsia="宋体" w:cs="Times New Roman"/>
                <w:bCs/>
                <w:color w:val="000000" w:themeColor="text1"/>
                <w:kern w:val="2"/>
                <w:sz w:val="21"/>
                <w:szCs w:val="21"/>
                <w:lang w:val="en-US" w:eastAsia="zh-CN" w:bidi="ar"/>
              </w:rPr>
              <w:t>⑨旅游网店运营：在线客服</w:t>
            </w:r>
            <w:r>
              <w:rPr>
                <w:rFonts w:hint="default" w:ascii="Times New Roman" w:hAnsi="Times New Roman" w:eastAsia="宋体" w:cs="Times New Roman"/>
                <w:bCs/>
                <w:color w:val="000000" w:themeColor="text1"/>
                <w:kern w:val="2"/>
                <w:sz w:val="21"/>
                <w:szCs w:val="21"/>
                <w:lang w:val="en-US" w:eastAsia="zh-CN" w:bidi="ar"/>
              </w:rPr>
              <w:br w:type="textWrapping"/>
            </w:r>
            <w:r>
              <w:rPr>
                <w:rFonts w:hint="default" w:ascii="Times New Roman" w:hAnsi="Times New Roman" w:eastAsia="宋体" w:cs="Times New Roman"/>
                <w:bCs/>
                <w:color w:val="000000" w:themeColor="text1"/>
                <w:kern w:val="2"/>
                <w:sz w:val="21"/>
                <w:szCs w:val="21"/>
                <w:lang w:val="en-US" w:eastAsia="zh-CN" w:bidi="ar"/>
              </w:rPr>
              <w:t>⑩旅游信息管理系统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567"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overflowPunct w:val="0"/>
              <w:spacing w:before="0" w:beforeAutospacing="0" w:after="0" w:afterAutospacing="0"/>
              <w:ind w:left="0" w:leftChars="0" w:right="0" w:rightChars="0"/>
              <w:jc w:val="center"/>
              <w:rPr>
                <w:rFonts w:hint="default" w:ascii="Times New Roman" w:hAnsi="Times New Roman" w:eastAsia="宋体" w:cs="Times New Roman"/>
                <w:b/>
                <w:bCs w:val="0"/>
                <w:kern w:val="2"/>
                <w:sz w:val="21"/>
                <w:szCs w:val="21"/>
                <w:lang w:val="en-US" w:eastAsia="zh-CN" w:bidi="ar-SA"/>
              </w:rPr>
            </w:pPr>
            <w:r>
              <w:rPr>
                <w:rFonts w:hint="default" w:ascii="Times New Roman" w:hAnsi="Times New Roman" w:eastAsia="宋体" w:cs="Times New Roman"/>
                <w:b/>
                <w:bCs w:val="0"/>
                <w:sz w:val="21"/>
                <w:szCs w:val="21"/>
                <w:lang w:val="en-US" w:eastAsia="zh-CN"/>
              </w:rPr>
              <w:t>序号</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overflowPunct w:val="0"/>
              <w:spacing w:before="0" w:beforeAutospacing="0" w:after="0" w:afterAutospacing="0"/>
              <w:ind w:left="0" w:leftChars="0" w:right="0" w:rightChars="0"/>
              <w:jc w:val="center"/>
              <w:rPr>
                <w:rFonts w:hint="default" w:ascii="Times New Roman" w:hAnsi="Times New Roman" w:eastAsia="宋体" w:cs="Times New Roman"/>
                <w:b/>
                <w:bCs w:val="0"/>
                <w:kern w:val="2"/>
                <w:sz w:val="21"/>
                <w:szCs w:val="21"/>
                <w:lang w:val="en-US" w:eastAsia="zh-CN" w:bidi="ar-SA"/>
              </w:rPr>
            </w:pPr>
            <w:r>
              <w:rPr>
                <w:rFonts w:hint="default" w:ascii="Times New Roman" w:hAnsi="Times New Roman" w:eastAsia="宋体" w:cs="Times New Roman"/>
                <w:b/>
                <w:bCs w:val="0"/>
                <w:sz w:val="21"/>
                <w:szCs w:val="21"/>
                <w:lang w:val="en-US" w:eastAsia="zh-CN"/>
              </w:rPr>
              <w:t>专业核心课程</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overflowPunct w:val="0"/>
              <w:spacing w:before="0" w:beforeAutospacing="0" w:after="0" w:afterAutospacing="0"/>
              <w:ind w:left="0" w:leftChars="0" w:right="0" w:rightChars="0"/>
              <w:jc w:val="center"/>
              <w:rPr>
                <w:rFonts w:hint="default" w:ascii="Times New Roman" w:hAnsi="Times New Roman" w:eastAsia="宋体" w:cs="Times New Roman"/>
                <w:b/>
                <w:bCs w:val="0"/>
                <w:kern w:val="2"/>
                <w:sz w:val="21"/>
                <w:szCs w:val="21"/>
                <w:lang w:val="en-US" w:eastAsia="zh-CN" w:bidi="ar-SA"/>
              </w:rPr>
            </w:pPr>
            <w:r>
              <w:rPr>
                <w:rFonts w:hint="default" w:ascii="Times New Roman" w:hAnsi="Times New Roman" w:eastAsia="宋体" w:cs="Times New Roman"/>
                <w:b/>
                <w:bCs w:val="0"/>
                <w:sz w:val="21"/>
                <w:szCs w:val="21"/>
                <w:lang w:val="en-US" w:eastAsia="zh-CN"/>
              </w:rPr>
              <w:t>典型工作任务描述</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overflowPunct w:val="0"/>
              <w:spacing w:before="0" w:beforeAutospacing="0" w:after="0" w:afterAutospacing="0"/>
              <w:ind w:left="0" w:leftChars="0" w:right="0" w:rightChars="0"/>
              <w:jc w:val="center"/>
              <w:rPr>
                <w:rFonts w:hint="default" w:ascii="Times New Roman" w:hAnsi="Times New Roman" w:eastAsia="宋体" w:cs="Times New Roman"/>
                <w:b/>
                <w:bCs w:val="0"/>
                <w:kern w:val="2"/>
                <w:sz w:val="21"/>
                <w:szCs w:val="21"/>
                <w:lang w:val="en-US" w:eastAsia="zh-CN" w:bidi="ar-SA"/>
              </w:rPr>
            </w:pPr>
            <w:r>
              <w:rPr>
                <w:rFonts w:hint="default" w:ascii="Times New Roman" w:hAnsi="Times New Roman" w:eastAsia="宋体" w:cs="Times New Roman"/>
                <w:b/>
                <w:bCs w:val="0"/>
                <w:sz w:val="21"/>
                <w:szCs w:val="21"/>
                <w:lang w:val="en-US" w:eastAsia="zh-CN"/>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648"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rPr>
            </w:pPr>
            <w:r>
              <w:rPr>
                <w:rFonts w:hint="default" w:ascii="Times New Roman" w:hAnsi="Times New Roman" w:eastAsia="宋体" w:cs="Times New Roman"/>
                <w:color w:val="000000" w:themeColor="text1"/>
                <w:kern w:val="2"/>
                <w:sz w:val="21"/>
                <w:szCs w:val="21"/>
                <w:lang w:val="en-US" w:eastAsia="zh-CN" w:bidi="ar"/>
              </w:rPr>
              <w:t>5</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color w:val="000000" w:themeColor="text1"/>
                <w:kern w:val="2"/>
                <w:sz w:val="21"/>
                <w:szCs w:val="21"/>
                <w:lang w:val="en-US" w:eastAsia="zh-CN" w:bidi="ar"/>
              </w:rPr>
              <w:t>旅游策划理论与实务</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①策划旅游线路产品的特色创意</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②能够搜集和整合不同类型的旅游资源</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③根据旅游产品特色主题规划合理线路</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④针对旅游要素进行整合分析并为产品制定价格</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⑤基于旅游目的地或旅游产品特点策划旅游广告宣传方案</w:t>
            </w:r>
            <w:r>
              <w:rPr>
                <w:rFonts w:hint="eastAsia" w:ascii="Times New Roman" w:hAnsi="Times New Roman" w:eastAsia="宋体" w:cs="Times New Roman"/>
                <w:bCs/>
                <w:color w:val="000000" w:themeColor="text1"/>
                <w:kern w:val="2"/>
                <w:sz w:val="21"/>
                <w:szCs w:val="21"/>
                <w:lang w:val="en-US" w:eastAsia="zh-CN" w:bidi="ar"/>
              </w:rPr>
              <w:t>。</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①掌握旅游策划的基本概念和原理</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②熟练运用旅游产品策划的过程和方法</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③了解旅游目的地形象的营造与宣传方式</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④熟悉旅游战略策划的流程和方法</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⑤培养学生创意思维、文案撰写、方案可行性分析及方案执行等能力</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⑥挖掘思政元素，发挥课程思政育人功能。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66"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rPr>
            </w:pPr>
            <w:r>
              <w:rPr>
                <w:rFonts w:hint="default" w:ascii="Times New Roman" w:hAnsi="Times New Roman" w:eastAsia="宋体" w:cs="Times New Roman"/>
                <w:color w:val="000000" w:themeColor="text1"/>
                <w:kern w:val="2"/>
                <w:sz w:val="21"/>
                <w:szCs w:val="21"/>
                <w:lang w:val="en-US" w:eastAsia="zh-CN" w:bidi="ar"/>
              </w:rPr>
              <w:t>6</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color w:val="000000" w:themeColor="text1"/>
                <w:kern w:val="2"/>
                <w:sz w:val="21"/>
                <w:szCs w:val="21"/>
                <w:lang w:val="en-US" w:eastAsia="zh-CN" w:bidi="ar"/>
              </w:rPr>
              <w:t>数字营销概论</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基于数字化技术完成以下工作</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①进行大数据分析</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②进行大数据营销</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③进行内容营销</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④进行品牌营销</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⑤进行跨界整合营销</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⑥进行目标消费者特征和行为分析</w:t>
            </w:r>
            <w:r>
              <w:rPr>
                <w:rFonts w:hint="eastAsia" w:ascii="Times New Roman" w:hAnsi="Times New Roman" w:eastAsia="宋体" w:cs="Times New Roman"/>
                <w:bCs/>
                <w:color w:val="000000" w:themeColor="text1"/>
                <w:kern w:val="2"/>
                <w:sz w:val="21"/>
                <w:szCs w:val="21"/>
                <w:lang w:val="en-US" w:eastAsia="zh-CN" w:bidi="ar"/>
              </w:rPr>
              <w:t>。</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①数字技术、数字媒体和数字营销的基础知识</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②数字营销的特点和方法</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③数字营销的内容</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④数字营销市场发展与运行</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⑤消费者洞察与营销目标的确定</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⑥企业数字营销实践</w:t>
            </w:r>
            <w:r>
              <w:rPr>
                <w:rFonts w:hint="eastAsia" w:ascii="Times New Roman" w:hAnsi="Times New Roman" w:eastAsia="宋体" w:cs="Times New Roman"/>
                <w:bCs/>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leftChars="0" w:right="0" w:rightChars="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⑦挖掘思政元素，发挥课程思政育人功能。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5899"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rPr>
            </w:pPr>
            <w:r>
              <w:rPr>
                <w:rFonts w:hint="default" w:ascii="Times New Roman" w:hAnsi="Times New Roman" w:eastAsia="宋体" w:cs="Times New Roman"/>
                <w:color w:val="000000" w:themeColor="text1"/>
                <w:kern w:val="2"/>
                <w:sz w:val="21"/>
                <w:szCs w:val="21"/>
                <w:lang w:val="en-US" w:eastAsia="zh-CN" w:bidi="ar"/>
              </w:rPr>
              <w:t>7</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color w:val="000000" w:themeColor="text1"/>
                <w:kern w:val="0"/>
                <w:sz w:val="21"/>
                <w:szCs w:val="21"/>
                <w:lang w:val="en-US" w:eastAsia="zh-CN" w:bidi="ar"/>
              </w:rPr>
              <w:t>旅游服务质量管理</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①</w:t>
            </w:r>
            <w:r>
              <w:rPr>
                <w:rFonts w:hint="default" w:ascii="Times New Roman" w:hAnsi="Times New Roman" w:eastAsia="宋体" w:cs="Times New Roman"/>
                <w:color w:val="000000" w:themeColor="text1"/>
                <w:kern w:val="2"/>
                <w:sz w:val="21"/>
                <w:szCs w:val="21"/>
                <w:lang w:val="en-US" w:eastAsia="zh-CN" w:bidi="ar"/>
              </w:rPr>
              <w:t>掌握基本的旅游服务理论和服务质量管理方法</w:t>
            </w:r>
            <w:r>
              <w:rPr>
                <w:rFonts w:hint="eastAsia" w:ascii="Times New Roman" w:hAnsi="Times New Roman" w:eastAsia="宋体" w:cs="Times New Roman"/>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②</w:t>
            </w:r>
            <w:r>
              <w:rPr>
                <w:rFonts w:hint="default" w:ascii="Times New Roman" w:hAnsi="Times New Roman" w:eastAsia="宋体" w:cs="Times New Roman"/>
                <w:color w:val="000000" w:themeColor="text1"/>
                <w:kern w:val="2"/>
                <w:sz w:val="21"/>
                <w:szCs w:val="21"/>
                <w:lang w:val="en-US" w:eastAsia="zh-CN" w:bidi="ar"/>
              </w:rPr>
              <w:t>建立起旅游接待业的科学知识体系</w:t>
            </w:r>
            <w:r>
              <w:rPr>
                <w:rFonts w:hint="eastAsia" w:ascii="Times New Roman" w:hAnsi="Times New Roman" w:eastAsia="宋体" w:cs="Times New Roman"/>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③</w:t>
            </w:r>
            <w:r>
              <w:rPr>
                <w:rFonts w:hint="default" w:ascii="Times New Roman" w:hAnsi="Times New Roman" w:eastAsia="宋体" w:cs="Times New Roman"/>
                <w:color w:val="000000" w:themeColor="text1"/>
                <w:kern w:val="2"/>
                <w:sz w:val="21"/>
                <w:szCs w:val="21"/>
                <w:lang w:val="en-US" w:eastAsia="zh-CN" w:bidi="ar"/>
              </w:rPr>
              <w:t>结合旅游行业的实际情况进行分析，在实践中提升旅游服务质量</w:t>
            </w:r>
            <w:r>
              <w:rPr>
                <w:rFonts w:hint="eastAsia" w:ascii="Times New Roman" w:hAnsi="Times New Roman" w:eastAsia="宋体" w:cs="Times New Roman"/>
                <w:color w:val="000000" w:themeColor="text1"/>
                <w:kern w:val="2"/>
                <w:sz w:val="21"/>
                <w:szCs w:val="21"/>
                <w:lang w:val="en-US" w:eastAsia="zh-CN" w:bidi="ar"/>
              </w:rPr>
              <w:t>。</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①</w:t>
            </w:r>
            <w:r>
              <w:rPr>
                <w:rFonts w:hint="default" w:ascii="Times New Roman" w:hAnsi="Times New Roman" w:eastAsia="宋体" w:cs="Times New Roman"/>
                <w:color w:val="000000" w:themeColor="text1"/>
                <w:kern w:val="2"/>
                <w:sz w:val="21"/>
                <w:szCs w:val="21"/>
                <w:lang w:val="en-US" w:eastAsia="zh-CN" w:bidi="ar"/>
              </w:rPr>
              <w:t>课程主要包括现代服务业简介、服务质量内涵及旅游服务与旅游服务质量概述、旅游服务中的顾客期望、顾客感知和顾客沟通管理、旅游服务质量的设计管理、旅游服务的质量评价管理、旅游服务的质量诊断与控制管理、顾客满意与顾客忠诚等内容</w:t>
            </w:r>
            <w:r>
              <w:rPr>
                <w:rFonts w:hint="eastAsia" w:ascii="Times New Roman" w:hAnsi="Times New Roman" w:eastAsia="宋体" w:cs="Times New Roman"/>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②</w:t>
            </w:r>
            <w:r>
              <w:rPr>
                <w:rFonts w:hint="default" w:ascii="Times New Roman" w:hAnsi="Times New Roman" w:eastAsia="宋体" w:cs="Times New Roman"/>
                <w:color w:val="000000" w:themeColor="text1"/>
                <w:kern w:val="2"/>
                <w:sz w:val="21"/>
                <w:szCs w:val="21"/>
                <w:lang w:val="en-US" w:eastAsia="zh-CN" w:bidi="ar"/>
              </w:rPr>
              <w:t>掌握旅游服务的特点，正确处理服务过程中的客人投诉问题</w:t>
            </w:r>
            <w:r>
              <w:rPr>
                <w:rFonts w:hint="eastAsia" w:ascii="Times New Roman" w:hAnsi="Times New Roman" w:eastAsia="宋体" w:cs="Times New Roman"/>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③</w:t>
            </w:r>
            <w:r>
              <w:rPr>
                <w:rFonts w:hint="default" w:ascii="Times New Roman" w:hAnsi="Times New Roman" w:eastAsia="宋体" w:cs="Times New Roman"/>
                <w:color w:val="000000" w:themeColor="text1"/>
                <w:kern w:val="2"/>
                <w:sz w:val="21"/>
                <w:szCs w:val="21"/>
                <w:lang w:val="en-US" w:eastAsia="zh-CN" w:bidi="ar"/>
              </w:rPr>
              <w:t>了解服务的营销策略，提高自身的业务技能和素质</w:t>
            </w:r>
            <w:r>
              <w:rPr>
                <w:rFonts w:hint="eastAsia" w:ascii="Times New Roman" w:hAnsi="Times New Roman" w:eastAsia="宋体" w:cs="Times New Roman"/>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④</w:t>
            </w:r>
            <w:r>
              <w:rPr>
                <w:rFonts w:hint="default" w:ascii="Times New Roman" w:hAnsi="Times New Roman" w:eastAsia="宋体" w:cs="Times New Roman"/>
                <w:color w:val="000000" w:themeColor="text1"/>
                <w:kern w:val="2"/>
                <w:sz w:val="21"/>
                <w:szCs w:val="21"/>
                <w:lang w:val="en-US" w:eastAsia="zh-CN" w:bidi="ar"/>
              </w:rPr>
              <w:t>能够胜任旅游行业中各岗位的工作，了解客人的心理，掌握其需求为其提供良好的服务，熟悉旅游服务管理工作</w:t>
            </w:r>
            <w:r>
              <w:rPr>
                <w:rFonts w:hint="eastAsia" w:ascii="Times New Roman" w:hAnsi="Times New Roman" w:eastAsia="宋体" w:cs="Times New Roman"/>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⑤挖掘思政元素，发挥课程思政育人功能</w:t>
            </w:r>
            <w:r>
              <w:rPr>
                <w:rFonts w:hint="eastAsia" w:ascii="Times New Roman" w:hAnsi="Times New Roman" w:eastAsia="宋体" w:cs="Times New Roman"/>
                <w:bCs/>
                <w:color w:val="000000" w:themeColor="text1"/>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594"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overflowPunct w:val="0"/>
              <w:spacing w:before="0" w:beforeAutospacing="0" w:after="0" w:afterAutospacing="0"/>
              <w:ind w:left="0" w:leftChars="0" w:right="0" w:rightChars="0"/>
              <w:jc w:val="center"/>
              <w:rPr>
                <w:rFonts w:hint="default" w:ascii="Times New Roman" w:hAnsi="Times New Roman" w:eastAsia="宋体" w:cs="Times New Roman"/>
                <w:b/>
                <w:bCs w:val="0"/>
                <w:kern w:val="2"/>
                <w:sz w:val="21"/>
                <w:szCs w:val="21"/>
                <w:lang w:val="en-US" w:eastAsia="zh-CN" w:bidi="ar-SA"/>
              </w:rPr>
            </w:pPr>
            <w:r>
              <w:rPr>
                <w:rFonts w:hint="default" w:ascii="Times New Roman" w:hAnsi="Times New Roman" w:eastAsia="宋体" w:cs="Times New Roman"/>
                <w:b/>
                <w:bCs w:val="0"/>
                <w:sz w:val="21"/>
                <w:szCs w:val="21"/>
                <w:lang w:val="en-US" w:eastAsia="zh-CN"/>
              </w:rPr>
              <w:t>序号</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overflowPunct w:val="0"/>
              <w:spacing w:before="0" w:beforeAutospacing="0" w:after="0" w:afterAutospacing="0"/>
              <w:ind w:left="0" w:leftChars="0" w:right="0" w:rightChars="0"/>
              <w:jc w:val="center"/>
              <w:rPr>
                <w:rFonts w:hint="default" w:ascii="Times New Roman" w:hAnsi="Times New Roman" w:eastAsia="宋体" w:cs="Times New Roman"/>
                <w:b/>
                <w:bCs w:val="0"/>
                <w:kern w:val="2"/>
                <w:sz w:val="21"/>
                <w:szCs w:val="21"/>
                <w:lang w:val="en-US" w:eastAsia="zh-CN" w:bidi="ar-SA"/>
              </w:rPr>
            </w:pPr>
            <w:r>
              <w:rPr>
                <w:rFonts w:hint="default" w:ascii="Times New Roman" w:hAnsi="Times New Roman" w:eastAsia="宋体" w:cs="Times New Roman"/>
                <w:b/>
                <w:bCs w:val="0"/>
                <w:sz w:val="21"/>
                <w:szCs w:val="21"/>
                <w:lang w:val="en-US" w:eastAsia="zh-CN"/>
              </w:rPr>
              <w:t>专业核心课程</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overflowPunct w:val="0"/>
              <w:spacing w:before="0" w:beforeAutospacing="0" w:after="0" w:afterAutospacing="0"/>
              <w:ind w:left="0" w:leftChars="0" w:right="0" w:rightChars="0"/>
              <w:jc w:val="center"/>
              <w:rPr>
                <w:rFonts w:hint="default" w:ascii="Times New Roman" w:hAnsi="Times New Roman" w:eastAsia="宋体" w:cs="Times New Roman"/>
                <w:b/>
                <w:bCs w:val="0"/>
                <w:kern w:val="2"/>
                <w:sz w:val="21"/>
                <w:szCs w:val="21"/>
                <w:lang w:val="en-US" w:eastAsia="zh-CN" w:bidi="ar-SA"/>
              </w:rPr>
            </w:pPr>
            <w:r>
              <w:rPr>
                <w:rFonts w:hint="default" w:ascii="Times New Roman" w:hAnsi="Times New Roman" w:eastAsia="宋体" w:cs="Times New Roman"/>
                <w:b/>
                <w:bCs w:val="0"/>
                <w:sz w:val="21"/>
                <w:szCs w:val="21"/>
                <w:lang w:val="en-US" w:eastAsia="zh-CN"/>
              </w:rPr>
              <w:t>典型工作任务描述</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overflowPunct w:val="0"/>
              <w:spacing w:before="0" w:beforeAutospacing="0" w:after="0" w:afterAutospacing="0"/>
              <w:ind w:left="0" w:leftChars="0" w:right="0" w:rightChars="0"/>
              <w:jc w:val="center"/>
              <w:rPr>
                <w:rFonts w:hint="default" w:ascii="Times New Roman" w:hAnsi="Times New Roman" w:eastAsia="宋体" w:cs="Times New Roman"/>
                <w:b/>
                <w:bCs w:val="0"/>
                <w:kern w:val="2"/>
                <w:sz w:val="21"/>
                <w:szCs w:val="21"/>
                <w:lang w:val="en-US" w:eastAsia="zh-CN" w:bidi="ar-SA"/>
              </w:rPr>
            </w:pPr>
            <w:r>
              <w:rPr>
                <w:rFonts w:hint="default" w:ascii="Times New Roman" w:hAnsi="Times New Roman" w:eastAsia="宋体" w:cs="Times New Roman"/>
                <w:b/>
                <w:bCs w:val="0"/>
                <w:sz w:val="21"/>
                <w:szCs w:val="21"/>
                <w:lang w:val="en-US" w:eastAsia="zh-CN"/>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567"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rPr>
            </w:pPr>
            <w:r>
              <w:rPr>
                <w:rFonts w:hint="default" w:ascii="Times New Roman" w:hAnsi="Times New Roman" w:eastAsia="宋体" w:cs="Times New Roman"/>
                <w:color w:val="000000" w:themeColor="text1"/>
                <w:kern w:val="2"/>
                <w:sz w:val="21"/>
                <w:szCs w:val="21"/>
                <w:lang w:val="en-US" w:eastAsia="zh-CN" w:bidi="ar"/>
              </w:rPr>
              <w:t>8</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color w:val="000000" w:themeColor="text1"/>
                <w:kern w:val="2"/>
                <w:sz w:val="21"/>
                <w:szCs w:val="21"/>
                <w:lang w:val="en-US" w:eastAsia="zh-CN" w:bidi="ar"/>
              </w:rPr>
              <w:t>客户关系管理</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①</w:t>
            </w:r>
            <w:r>
              <w:rPr>
                <w:rFonts w:hint="default" w:ascii="Times New Roman" w:hAnsi="Times New Roman" w:eastAsia="宋体" w:cs="Times New Roman"/>
                <w:color w:val="000000" w:themeColor="text1"/>
                <w:kern w:val="2"/>
                <w:sz w:val="21"/>
                <w:szCs w:val="21"/>
                <w:lang w:val="en-US" w:eastAsia="zh-CN" w:bidi="ar"/>
              </w:rPr>
              <w:t>对CRM形成系统化的基本概念</w:t>
            </w:r>
            <w:r>
              <w:rPr>
                <w:rFonts w:hint="eastAsia" w:ascii="Times New Roman" w:hAnsi="Times New Roman" w:eastAsia="宋体" w:cs="Times New Roman"/>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②</w:t>
            </w:r>
            <w:r>
              <w:rPr>
                <w:rFonts w:hint="default" w:ascii="Times New Roman" w:hAnsi="Times New Roman" w:eastAsia="宋体" w:cs="Times New Roman"/>
                <w:color w:val="000000" w:themeColor="text1"/>
                <w:kern w:val="2"/>
                <w:sz w:val="21"/>
                <w:szCs w:val="21"/>
                <w:lang w:val="en-US" w:eastAsia="zh-CN" w:bidi="ar"/>
              </w:rPr>
              <w:t>了解互联网时代下的CRM技术</w:t>
            </w:r>
            <w:r>
              <w:rPr>
                <w:rFonts w:hint="eastAsia" w:ascii="Times New Roman" w:hAnsi="Times New Roman" w:eastAsia="宋体" w:cs="Times New Roman"/>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③</w:t>
            </w:r>
            <w:r>
              <w:rPr>
                <w:rFonts w:hint="default" w:ascii="Times New Roman" w:hAnsi="Times New Roman" w:eastAsia="宋体" w:cs="Times New Roman"/>
                <w:color w:val="000000" w:themeColor="text1"/>
                <w:kern w:val="2"/>
                <w:sz w:val="21"/>
                <w:szCs w:val="21"/>
                <w:lang w:val="en-US" w:eastAsia="zh-CN" w:bidi="ar"/>
              </w:rPr>
              <w:t>掌握如何建立、维护与挽救客户关系</w:t>
            </w:r>
            <w:r>
              <w:rPr>
                <w:rFonts w:hint="eastAsia" w:ascii="Times New Roman" w:hAnsi="Times New Roman" w:eastAsia="宋体" w:cs="Times New Roman"/>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
                <w:bCs w:val="0"/>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④</w:t>
            </w:r>
            <w:r>
              <w:rPr>
                <w:rFonts w:hint="default" w:ascii="Times New Roman" w:hAnsi="Times New Roman" w:eastAsia="宋体" w:cs="Times New Roman"/>
                <w:color w:val="000000" w:themeColor="text1"/>
                <w:kern w:val="2"/>
                <w:sz w:val="21"/>
                <w:szCs w:val="21"/>
                <w:lang w:val="en-US" w:eastAsia="zh-CN" w:bidi="ar"/>
              </w:rPr>
              <w:t>处理客户关系方面问题构建基本解析思路</w:t>
            </w:r>
            <w:r>
              <w:rPr>
                <w:rFonts w:hint="eastAsia" w:ascii="Times New Roman" w:hAnsi="Times New Roman" w:eastAsia="宋体" w:cs="Times New Roman"/>
                <w:color w:val="000000" w:themeColor="text1"/>
                <w:kern w:val="2"/>
                <w:sz w:val="21"/>
                <w:szCs w:val="21"/>
                <w:lang w:val="en-US" w:eastAsia="zh-CN" w:bidi="ar"/>
              </w:rPr>
              <w:t>。</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①</w:t>
            </w:r>
            <w:r>
              <w:rPr>
                <w:rFonts w:hint="default" w:ascii="Times New Roman" w:hAnsi="Times New Roman" w:eastAsia="宋体" w:cs="Times New Roman"/>
                <w:color w:val="000000" w:themeColor="text1"/>
                <w:kern w:val="2"/>
                <w:sz w:val="21"/>
                <w:szCs w:val="21"/>
                <w:lang w:val="en-US" w:eastAsia="zh-CN" w:bidi="ar"/>
              </w:rPr>
              <w:t>搭建CRM基本知识框架，包括CRM的理论基础、基本内涵</w:t>
            </w:r>
            <w:r>
              <w:rPr>
                <w:rFonts w:hint="eastAsia" w:ascii="Times New Roman" w:hAnsi="Times New Roman" w:eastAsia="宋体" w:cs="Times New Roman"/>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②</w:t>
            </w:r>
            <w:r>
              <w:rPr>
                <w:rFonts w:hint="default" w:ascii="Times New Roman" w:hAnsi="Times New Roman" w:eastAsia="宋体" w:cs="Times New Roman"/>
                <w:color w:val="000000" w:themeColor="text1"/>
                <w:kern w:val="2"/>
                <w:sz w:val="21"/>
                <w:szCs w:val="21"/>
                <w:lang w:val="en-US" w:eastAsia="zh-CN" w:bidi="ar"/>
              </w:rPr>
              <w:t>结合互联网+时代分析CRM技术及其在管理中应用，总结选择客户的方法与客户开发的策略</w:t>
            </w:r>
            <w:r>
              <w:rPr>
                <w:rFonts w:hint="eastAsia" w:ascii="Times New Roman" w:hAnsi="Times New Roman" w:eastAsia="宋体" w:cs="Times New Roman"/>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③</w:t>
            </w:r>
            <w:r>
              <w:rPr>
                <w:rFonts w:hint="default" w:ascii="Times New Roman" w:hAnsi="Times New Roman" w:eastAsia="宋体" w:cs="Times New Roman"/>
                <w:color w:val="000000" w:themeColor="text1"/>
                <w:kern w:val="2"/>
                <w:sz w:val="21"/>
                <w:szCs w:val="21"/>
                <w:lang w:val="en-US" w:eastAsia="zh-CN" w:bidi="ar"/>
              </w:rPr>
              <w:t>分析客户信息的搜集渠道、与客户的沟通过及处理客户投诉的方式、影响客户满意度、忠诚度的因素及调整手段以及对流失客户的挽救方式</w:t>
            </w:r>
            <w:r>
              <w:rPr>
                <w:rFonts w:hint="eastAsia" w:ascii="Times New Roman" w:hAnsi="Times New Roman" w:eastAsia="宋体" w:cs="Times New Roman"/>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④</w:t>
            </w:r>
            <w:r>
              <w:rPr>
                <w:rFonts w:hint="default" w:ascii="Times New Roman" w:hAnsi="Times New Roman" w:eastAsia="宋体" w:cs="Times New Roman"/>
                <w:color w:val="000000" w:themeColor="text1"/>
                <w:kern w:val="2"/>
                <w:sz w:val="21"/>
                <w:szCs w:val="21"/>
                <w:lang w:val="en-US" w:eastAsia="zh-CN" w:bidi="ar"/>
              </w:rPr>
              <w:t>运用相关知识对实际案例进行分析，对学生的课堂参与度、小组讨论成果进行综合评价</w:t>
            </w:r>
            <w:r>
              <w:rPr>
                <w:rFonts w:hint="eastAsia" w:ascii="Times New Roman" w:hAnsi="Times New Roman" w:eastAsia="宋体" w:cs="Times New Roman"/>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⑤</w:t>
            </w:r>
            <w:r>
              <w:rPr>
                <w:rFonts w:hint="default" w:ascii="Times New Roman" w:hAnsi="Times New Roman" w:eastAsia="宋体" w:cs="Times New Roman"/>
                <w:color w:val="000000" w:themeColor="text1"/>
                <w:kern w:val="2"/>
                <w:sz w:val="21"/>
                <w:szCs w:val="21"/>
                <w:lang w:val="en-US" w:eastAsia="zh-CN" w:bidi="ar"/>
              </w:rPr>
              <w:t>更为全面的掌握CRM基本概念知识，认识CRM在企业管理中的实际运用，掌握对客户关系的建立、维护及挽救方法</w:t>
            </w:r>
            <w:r>
              <w:rPr>
                <w:rFonts w:hint="eastAsia" w:ascii="Times New Roman" w:hAnsi="Times New Roman" w:eastAsia="宋体" w:cs="Times New Roman"/>
                <w:color w:val="000000" w:themeColor="text1"/>
                <w:kern w:val="2"/>
                <w:sz w:val="21"/>
                <w:szCs w:val="21"/>
                <w:lang w:val="en-US" w:eastAsia="zh-CN" w:bidi="ar"/>
              </w:rPr>
              <w:t>；</w:t>
            </w:r>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bCs/>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⑥</w:t>
            </w:r>
            <w:r>
              <w:rPr>
                <w:rFonts w:hint="default" w:ascii="Times New Roman" w:hAnsi="Times New Roman" w:eastAsia="宋体" w:cs="Times New Roman"/>
                <w:color w:val="000000" w:themeColor="text1"/>
                <w:kern w:val="2"/>
                <w:sz w:val="21"/>
                <w:szCs w:val="21"/>
                <w:lang w:val="en-US" w:eastAsia="zh-CN" w:bidi="ar"/>
              </w:rPr>
              <w:t>具备对CRM实际案例的解析能力及现实客户关系管理过程中的对问题的解决能力</w:t>
            </w:r>
            <w:r>
              <w:rPr>
                <w:rFonts w:hint="eastAsia" w:ascii="Times New Roman" w:hAnsi="Times New Roman" w:eastAsia="宋体" w:cs="Times New Roman"/>
                <w:color w:val="000000" w:themeColor="text1"/>
                <w:kern w:val="2"/>
                <w:sz w:val="21"/>
                <w:szCs w:val="21"/>
                <w:lang w:val="en-US" w:eastAsia="zh-CN" w:bidi="ar"/>
              </w:rPr>
              <w:t>；</w:t>
            </w:r>
          </w:p>
          <w:p>
            <w:pPr>
              <w:keepNext w:val="0"/>
              <w:keepLines w:val="0"/>
              <w:widowControl/>
              <w:suppressLineNumbers w:val="0"/>
              <w:spacing w:before="0" w:beforeAutospacing="0" w:after="0" w:afterAutospacing="0" w:line="0" w:lineRule="atLeast"/>
              <w:ind w:left="0" w:right="0"/>
              <w:jc w:val="both"/>
              <w:rPr>
                <w:rFonts w:hint="default" w:ascii="Times New Roman" w:hAnsi="Times New Roman" w:eastAsia="宋体" w:cs="Times New Roman"/>
                <w:b/>
                <w:bCs w:val="0"/>
                <w:color w:val="000000" w:themeColor="text1"/>
                <w:kern w:val="2"/>
                <w:sz w:val="21"/>
                <w:szCs w:val="21"/>
              </w:rPr>
            </w:pPr>
            <w:r>
              <w:rPr>
                <w:rFonts w:hint="default" w:ascii="Times New Roman" w:hAnsi="Times New Roman" w:eastAsia="宋体" w:cs="Times New Roman"/>
                <w:bCs/>
                <w:color w:val="000000" w:themeColor="text1"/>
                <w:kern w:val="2"/>
                <w:sz w:val="21"/>
                <w:szCs w:val="21"/>
                <w:lang w:val="en-US" w:eastAsia="zh-CN" w:bidi="ar"/>
              </w:rPr>
              <w:t>⑦挖掘思政元素，发挥课程思政育人功能</w:t>
            </w:r>
            <w:r>
              <w:rPr>
                <w:rFonts w:hint="eastAsia" w:ascii="Times New Roman" w:hAnsi="Times New Roman" w:eastAsia="宋体" w:cs="Times New Roman"/>
                <w:bCs/>
                <w:color w:val="000000" w:themeColor="text1"/>
                <w:kern w:val="2"/>
                <w:sz w:val="21"/>
                <w:szCs w:val="21"/>
                <w:lang w:val="en-US" w:eastAsia="zh-CN" w:bidi="ar"/>
              </w:rPr>
              <w:t>。</w:t>
            </w:r>
          </w:p>
        </w:tc>
      </w:tr>
    </w:tbl>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color w:val="000000" w:themeColor="text1"/>
          <w:kern w:val="0"/>
          <w:sz w:val="24"/>
          <w:lang w:val="en-US" w:eastAsia="zh-CN"/>
        </w:rPr>
      </w:pPr>
      <w:r>
        <w:rPr>
          <w:rFonts w:hint="eastAsia" w:ascii="Times New Roman" w:hAnsi="Times New Roman" w:cs="Times New Roman"/>
          <w:color w:val="000000" w:themeColor="text1"/>
          <w:kern w:val="0"/>
          <w:sz w:val="24"/>
          <w:lang w:val="en-US" w:eastAsia="zh-CN"/>
        </w:rPr>
        <w:t>3.专业拓展课程</w:t>
      </w:r>
    </w:p>
    <w:p>
      <w:pPr>
        <w:keepNext w:val="0"/>
        <w:keepLines w:val="0"/>
        <w:pageBreakBefore w:val="0"/>
        <w:kinsoku/>
        <w:wordWrap/>
        <w:overflowPunct/>
        <w:topLinePunct w:val="0"/>
        <w:autoSpaceDE/>
        <w:autoSpaceDN/>
        <w:bidi w:val="0"/>
        <w:spacing w:line="440" w:lineRule="exact"/>
        <w:ind w:firstLine="480" w:firstLineChars="200"/>
        <w:textAlignment w:val="auto"/>
        <w:rPr>
          <w:rFonts w:hint="default"/>
          <w:sz w:val="24"/>
          <w:szCs w:val="24"/>
          <w:lang w:val="en"/>
        </w:rPr>
      </w:pPr>
      <w:r>
        <w:rPr>
          <w:rFonts w:hint="eastAsia"/>
          <w:sz w:val="24"/>
          <w:szCs w:val="24"/>
          <w:lang w:val="en-US" w:eastAsia="zh-CN"/>
        </w:rPr>
        <w:t>专业拓展课程</w:t>
      </w:r>
      <w:r>
        <w:rPr>
          <w:rFonts w:hint="eastAsia"/>
          <w:sz w:val="24"/>
          <w:szCs w:val="24"/>
          <w:lang w:val="en"/>
        </w:rPr>
        <w:t>包括</w:t>
      </w:r>
      <w:r>
        <w:rPr>
          <w:rFonts w:hint="eastAsia"/>
          <w:sz w:val="24"/>
          <w:szCs w:val="24"/>
          <w:lang w:val="en-US" w:eastAsia="zh-CN"/>
        </w:rPr>
        <w:t>专业选修课和专业群互选课。其中，专业选修课包括</w:t>
      </w:r>
      <w:r>
        <w:rPr>
          <w:rFonts w:hint="eastAsia"/>
          <w:sz w:val="24"/>
          <w:szCs w:val="24"/>
        </w:rPr>
        <w:t>旅游安全管理实务、研学旅行策划与管理、导游业务、领队英语</w:t>
      </w:r>
      <w:r>
        <w:rPr>
          <w:rFonts w:hint="eastAsia"/>
          <w:sz w:val="24"/>
          <w:szCs w:val="24"/>
          <w:lang w:eastAsia="zh-CN"/>
        </w:rPr>
        <w:t>、</w:t>
      </w:r>
      <w:r>
        <w:rPr>
          <w:rFonts w:hint="eastAsia"/>
          <w:sz w:val="24"/>
          <w:szCs w:val="24"/>
          <w:lang w:val="en-US" w:eastAsia="zh-CN"/>
        </w:rPr>
        <w:t>户外旅游实务、文娱技能、旅行社计调实务、茶文化与茶艺；专业群互选课包括乡村人居环境美化、特色农产品加工与利用、休闲农业与乡村旅游、插花技艺、乡村振兴创意指导、企业管理</w:t>
      </w:r>
      <w:r>
        <w:rPr>
          <w:rFonts w:hint="eastAsia"/>
          <w:sz w:val="24"/>
          <w:szCs w:val="24"/>
          <w:lang w:val="en"/>
        </w:rPr>
        <w:t>。</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color w:val="000000" w:themeColor="text1"/>
          <w:kern w:val="0"/>
          <w:sz w:val="24"/>
          <w:lang w:val="en-US" w:eastAsia="zh-CN"/>
        </w:rPr>
      </w:pPr>
      <w:r>
        <w:rPr>
          <w:rFonts w:hint="eastAsia" w:ascii="Times New Roman" w:hAnsi="Times New Roman" w:cs="Times New Roman"/>
          <w:color w:val="000000" w:themeColor="text1"/>
          <w:kern w:val="0"/>
          <w:sz w:val="24"/>
          <w:lang w:val="en-US" w:eastAsia="zh-CN"/>
        </w:rPr>
        <w:t>4.实践性教学环节</w:t>
      </w:r>
    </w:p>
    <w:p>
      <w:pPr>
        <w:pStyle w:val="9"/>
        <w:keepNext w:val="0"/>
        <w:keepLines w:val="0"/>
        <w:pageBreakBefore w:val="0"/>
        <w:widowControl/>
        <w:kinsoku/>
        <w:wordWrap/>
        <w:overflowPunct/>
        <w:topLinePunct w:val="0"/>
        <w:autoSpaceDE/>
        <w:autoSpaceDN/>
        <w:bidi w:val="0"/>
        <w:spacing w:beforeAutospacing="0" w:afterAutospacing="0" w:line="440" w:lineRule="exact"/>
        <w:ind w:firstLine="480" w:firstLineChars="200"/>
        <w:jc w:val="both"/>
        <w:textAlignment w:val="auto"/>
        <w:rPr>
          <w:rFonts w:hint="eastAsia"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val="en"/>
        </w:rPr>
        <w:t>主要包括实训、实习、</w:t>
      </w:r>
      <w:r>
        <w:rPr>
          <w:rFonts w:hint="eastAsia" w:ascii="Times New Roman" w:hAnsi="Times New Roman" w:cs="Times New Roman"/>
          <w:color w:val="000000"/>
          <w:kern w:val="0"/>
          <w:sz w:val="24"/>
          <w:lang w:val="en-US" w:eastAsia="zh-CN"/>
        </w:rPr>
        <w:t>毕业顶岗、</w:t>
      </w:r>
      <w:r>
        <w:rPr>
          <w:rFonts w:hint="eastAsia" w:ascii="Times New Roman" w:hAnsi="Times New Roman" w:cs="Times New Roman"/>
          <w:color w:val="000000"/>
          <w:kern w:val="0"/>
          <w:sz w:val="24"/>
          <w:lang w:val="en"/>
        </w:rPr>
        <w:t>毕业设计</w:t>
      </w:r>
      <w:r>
        <w:rPr>
          <w:rFonts w:hint="eastAsia" w:ascii="Times New Roman" w:hAnsi="Times New Roman" w:cs="Times New Roman"/>
          <w:color w:val="000000"/>
          <w:kern w:val="0"/>
          <w:sz w:val="24"/>
          <w:lang w:val="en" w:eastAsia="zh-CN"/>
        </w:rPr>
        <w:t>（</w:t>
      </w:r>
      <w:r>
        <w:rPr>
          <w:rFonts w:hint="eastAsia" w:ascii="Times New Roman" w:hAnsi="Times New Roman" w:cs="Times New Roman"/>
          <w:color w:val="000000"/>
          <w:kern w:val="0"/>
          <w:sz w:val="24"/>
          <w:lang w:val="en-US" w:eastAsia="zh-CN"/>
        </w:rPr>
        <w:t>论文）</w:t>
      </w:r>
      <w:r>
        <w:rPr>
          <w:rFonts w:hint="eastAsia" w:ascii="Times New Roman" w:hAnsi="Times New Roman" w:cs="Times New Roman"/>
          <w:color w:val="000000"/>
          <w:kern w:val="0"/>
          <w:sz w:val="24"/>
          <w:lang w:val="en"/>
        </w:rPr>
        <w:t>、社会实践等。在校内外</w:t>
      </w:r>
      <w:r>
        <w:rPr>
          <w:rFonts w:hint="eastAsia" w:ascii="Times New Roman" w:hAnsi="Times New Roman" w:cs="Times New Roman"/>
          <w:color w:val="000000"/>
          <w:kern w:val="0"/>
          <w:sz w:val="24"/>
          <w:lang w:val="en-US" w:eastAsia="zh-CN"/>
        </w:rPr>
        <w:t>实训基地</w:t>
      </w:r>
      <w:r>
        <w:rPr>
          <w:rFonts w:hint="eastAsia" w:ascii="Times New Roman" w:hAnsi="Times New Roman" w:cs="Times New Roman"/>
          <w:color w:val="000000"/>
          <w:kern w:val="0"/>
          <w:sz w:val="24"/>
          <w:lang w:val="en"/>
        </w:rPr>
        <w:t>进行讲解基础训练、导游业务技能演练（一）、导游业务技能演练（二）、旅行社模拟运营、旅游接待演练、数字营销实战演练、产品策划、</w:t>
      </w:r>
      <w:r>
        <w:rPr>
          <w:rFonts w:hint="eastAsia" w:ascii="Times New Roman" w:hAnsi="Times New Roman" w:cs="Times New Roman"/>
          <w:color w:val="000000"/>
          <w:kern w:val="0"/>
          <w:sz w:val="24"/>
          <w:lang w:val="en-US" w:eastAsia="zh-CN"/>
        </w:rPr>
        <w:t>消费者行为调研、旅游职业礼仪训练</w:t>
      </w:r>
      <w:r>
        <w:rPr>
          <w:rFonts w:hint="eastAsia" w:ascii="Times New Roman" w:hAnsi="Times New Roman" w:cs="Times New Roman"/>
          <w:color w:val="000000"/>
          <w:kern w:val="0"/>
          <w:sz w:val="24"/>
          <w:lang w:val="en"/>
        </w:rPr>
        <w:t>等综合实训。在</w:t>
      </w:r>
      <w:r>
        <w:rPr>
          <w:rFonts w:hint="eastAsia" w:ascii="Times New Roman" w:hAnsi="Times New Roman" w:cs="Times New Roman"/>
          <w:color w:val="000000"/>
          <w:kern w:val="0"/>
          <w:sz w:val="24"/>
          <w:lang w:val="en-US" w:eastAsia="zh-CN"/>
        </w:rPr>
        <w:t>旅游</w:t>
      </w:r>
      <w:r>
        <w:rPr>
          <w:rFonts w:hint="eastAsia" w:ascii="Times New Roman" w:hAnsi="Times New Roman" w:cs="Times New Roman"/>
          <w:color w:val="000000"/>
          <w:kern w:val="0"/>
          <w:sz w:val="24"/>
          <w:lang w:val="en"/>
        </w:rPr>
        <w:t>行业的</w:t>
      </w:r>
      <w:r>
        <w:rPr>
          <w:rFonts w:hint="eastAsia" w:ascii="Times New Roman" w:hAnsi="Times New Roman" w:cs="Times New Roman"/>
          <w:color w:val="000000"/>
          <w:kern w:val="0"/>
          <w:sz w:val="24"/>
          <w:lang w:val="en-US" w:eastAsia="zh-CN"/>
        </w:rPr>
        <w:t>相关旅游</w:t>
      </w:r>
      <w:r>
        <w:rPr>
          <w:rFonts w:hint="eastAsia" w:ascii="Times New Roman" w:hAnsi="Times New Roman" w:cs="Times New Roman"/>
          <w:color w:val="000000"/>
          <w:kern w:val="0"/>
          <w:sz w:val="24"/>
          <w:lang w:val="en"/>
        </w:rPr>
        <w:t>企业进行</w:t>
      </w:r>
      <w:r>
        <w:rPr>
          <w:rFonts w:hint="eastAsia" w:ascii="Times New Roman" w:hAnsi="Times New Roman" w:cs="Times New Roman"/>
          <w:color w:val="000000"/>
          <w:kern w:val="0"/>
          <w:sz w:val="24"/>
          <w:lang w:val="en-US" w:eastAsia="zh-CN"/>
        </w:rPr>
        <w:t>认知</w:t>
      </w:r>
      <w:r>
        <w:rPr>
          <w:rFonts w:hint="eastAsia" w:ascii="Times New Roman" w:hAnsi="Times New Roman" w:cs="Times New Roman"/>
          <w:color w:val="000000"/>
          <w:kern w:val="0"/>
          <w:sz w:val="24"/>
          <w:lang w:val="en"/>
        </w:rPr>
        <w:t>实习</w:t>
      </w:r>
      <w:r>
        <w:rPr>
          <w:rFonts w:hint="eastAsia" w:ascii="Times New Roman" w:hAnsi="Times New Roman" w:cs="Times New Roman"/>
          <w:color w:val="000000"/>
          <w:kern w:val="0"/>
          <w:sz w:val="24"/>
          <w:lang w:val="en-US" w:eastAsia="zh-CN"/>
        </w:rPr>
        <w:t>和岗位实习</w:t>
      </w:r>
      <w:r>
        <w:rPr>
          <w:rFonts w:hint="eastAsia" w:ascii="Times New Roman" w:hAnsi="Times New Roman" w:cs="Times New Roman"/>
          <w:color w:val="000000"/>
          <w:kern w:val="0"/>
          <w:sz w:val="24"/>
          <w:lang w:val="en"/>
        </w:rPr>
        <w:t>。</w:t>
      </w:r>
      <w:r>
        <w:rPr>
          <w:rFonts w:hint="eastAsia" w:ascii="Times New Roman" w:hAnsi="Times New Roman" w:cs="Times New Roman"/>
          <w:color w:val="000000"/>
          <w:kern w:val="0"/>
          <w:sz w:val="24"/>
          <w:lang w:val="en-US" w:eastAsia="zh-CN"/>
        </w:rPr>
        <w:t xml:space="preserve"> </w:t>
      </w:r>
    </w:p>
    <w:p>
      <w:pPr>
        <w:pStyle w:val="9"/>
        <w:keepNext w:val="0"/>
        <w:keepLines w:val="0"/>
        <w:pageBreakBefore w:val="0"/>
        <w:widowControl/>
        <w:kinsoku/>
        <w:wordWrap/>
        <w:overflowPunct/>
        <w:topLinePunct w:val="0"/>
        <w:autoSpaceDE/>
        <w:autoSpaceDN/>
        <w:bidi w:val="0"/>
        <w:spacing w:beforeAutospacing="0" w:afterAutospacing="0" w:line="440" w:lineRule="exact"/>
        <w:ind w:firstLine="480" w:firstLineChars="200"/>
        <w:jc w:val="both"/>
        <w:textAlignment w:val="auto"/>
        <w:rPr>
          <w:rFonts w:cs="仿宋_GB2312" w:asciiTheme="minorEastAsia" w:hAnsiTheme="minorEastAsia"/>
          <w:b/>
          <w:szCs w:val="24"/>
        </w:rPr>
      </w:pPr>
      <w:r>
        <w:rPr>
          <w:rFonts w:hint="eastAsia" w:ascii="Times New Roman" w:hAnsi="Times New Roman" w:cs="Times New Roman"/>
          <w:color w:val="000000"/>
          <w:kern w:val="0"/>
          <w:sz w:val="24"/>
          <w:lang w:val="en"/>
        </w:rPr>
        <w:t>实训实习既是实践性教学，也是专业课教学的重要内容，应注重理论与实践一体化教学。应严格执行《职业学校学生实习管理规定》和《</w:t>
      </w:r>
      <w:r>
        <w:rPr>
          <w:rFonts w:hint="eastAsia" w:ascii="Times New Roman" w:hAnsi="Times New Roman" w:cs="Times New Roman"/>
          <w:color w:val="000000"/>
          <w:kern w:val="0"/>
          <w:sz w:val="24"/>
          <w:lang w:val="en-US" w:eastAsia="zh-CN"/>
        </w:rPr>
        <w:t>旅游管理</w:t>
      </w:r>
      <w:r>
        <w:rPr>
          <w:rFonts w:hint="eastAsia" w:ascii="Times New Roman" w:hAnsi="Times New Roman" w:cs="Times New Roman"/>
          <w:color w:val="000000"/>
          <w:kern w:val="0"/>
          <w:sz w:val="24"/>
          <w:lang w:val="en"/>
        </w:rPr>
        <w:t>专业</w:t>
      </w:r>
      <w:r>
        <w:rPr>
          <w:rFonts w:hint="eastAsia" w:ascii="Times New Roman" w:hAnsi="Times New Roman" w:cs="Times New Roman"/>
          <w:color w:val="000000"/>
          <w:kern w:val="0"/>
          <w:sz w:val="24"/>
          <w:lang w:val="en" w:eastAsia="zh-CN"/>
        </w:rPr>
        <w:t>岗位实习</w:t>
      </w:r>
      <w:r>
        <w:rPr>
          <w:rFonts w:hint="eastAsia" w:ascii="Times New Roman" w:hAnsi="Times New Roman" w:cs="Times New Roman"/>
          <w:color w:val="000000"/>
          <w:kern w:val="0"/>
          <w:sz w:val="24"/>
          <w:lang w:val="en"/>
        </w:rPr>
        <w:t>标准》要求。</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b/>
          <w:bCs/>
          <w:color w:val="000000"/>
          <w:kern w:val="0"/>
          <w:sz w:val="24"/>
          <w:lang w:val="en-US" w:eastAsia="zh-CN"/>
        </w:rPr>
      </w:pPr>
      <w:r>
        <w:rPr>
          <w:rFonts w:hint="default" w:ascii="Times New Roman" w:hAnsi="Times New Roman" w:cs="Times New Roman"/>
          <w:b/>
          <w:bCs/>
          <w:color w:val="000000"/>
          <w:kern w:val="0"/>
          <w:sz w:val="24"/>
          <w:lang w:val="en" w:eastAsia="zh-CN"/>
        </w:rPr>
        <w:t>（</w:t>
      </w:r>
      <w:r>
        <w:rPr>
          <w:rFonts w:hint="default" w:ascii="Times New Roman" w:hAnsi="Times New Roman" w:cs="Times New Roman"/>
          <w:b/>
          <w:bCs/>
          <w:color w:val="000000"/>
          <w:kern w:val="0"/>
          <w:sz w:val="24"/>
          <w:lang w:val="en-US" w:eastAsia="zh-CN"/>
        </w:rPr>
        <w:t>四</w:t>
      </w:r>
      <w:r>
        <w:rPr>
          <w:rFonts w:hint="default" w:ascii="Times New Roman" w:hAnsi="Times New Roman" w:cs="Times New Roman"/>
          <w:b/>
          <w:bCs/>
          <w:color w:val="000000"/>
          <w:kern w:val="0"/>
          <w:sz w:val="24"/>
          <w:lang w:val="en" w:eastAsia="zh-CN"/>
        </w:rPr>
        <w:t>）</w:t>
      </w:r>
      <w:r>
        <w:rPr>
          <w:rFonts w:hint="default" w:ascii="Times New Roman" w:hAnsi="Times New Roman" w:cs="Times New Roman"/>
          <w:b/>
          <w:bCs/>
          <w:color w:val="000000"/>
          <w:kern w:val="0"/>
          <w:sz w:val="24"/>
          <w:lang w:val="en-US" w:eastAsia="zh-CN"/>
        </w:rPr>
        <w:t>辅修专业</w:t>
      </w:r>
      <w:r>
        <w:rPr>
          <w:rFonts w:hint="eastAsia" w:cs="Times New Roman"/>
          <w:b/>
          <w:bCs/>
          <w:color w:val="000000"/>
          <w:kern w:val="0"/>
          <w:sz w:val="24"/>
          <w:lang w:val="en-US" w:eastAsia="zh-CN"/>
        </w:rPr>
        <w:t>课程</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color w:val="000000"/>
          <w:kern w:val="0"/>
          <w:sz w:val="24"/>
          <w:lang w:val="en"/>
        </w:rPr>
      </w:pPr>
      <w:r>
        <w:rPr>
          <w:rFonts w:hint="default" w:ascii="Times New Roman" w:hAnsi="Times New Roman" w:cs="Times New Roman"/>
          <w:color w:val="000000"/>
          <w:kern w:val="0"/>
          <w:sz w:val="24"/>
          <w:lang w:val="en"/>
        </w:rPr>
        <w:t>学有余力的本专业同学，可以在业余时间辅修以下专业的课程，达到要求后，将颁发辅修专业证书。</w:t>
      </w:r>
    </w:p>
    <w:p>
      <w:pPr>
        <w:rPr>
          <w:rFonts w:hint="default" w:ascii="Times New Roman" w:hAnsi="Times New Roman" w:eastAsia="方正仿宋_GB2312" w:cs="Times New Roman"/>
          <w:b/>
          <w:color w:val="000000"/>
          <w:sz w:val="24"/>
          <w:szCs w:val="24"/>
        </w:rPr>
      </w:pPr>
      <w:r>
        <w:rPr>
          <w:rFonts w:hint="default" w:ascii="Times New Roman" w:hAnsi="Times New Roman" w:eastAsia="方正仿宋_GB2312" w:cs="Times New Roman"/>
          <w:b/>
          <w:color w:val="000000"/>
          <w:sz w:val="24"/>
          <w:szCs w:val="24"/>
        </w:rPr>
        <w:br w:type="page"/>
      </w:r>
    </w:p>
    <w:p>
      <w:pPr>
        <w:adjustRightInd w:val="0"/>
        <w:spacing w:line="500" w:lineRule="exact"/>
        <w:contextualSpacing/>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表</w:t>
      </w: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 xml:space="preserve">  辅修专业简介</w:t>
      </w:r>
    </w:p>
    <w:tbl>
      <w:tblPr>
        <w:tblStyle w:val="11"/>
        <w:tblW w:w="8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1"/>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347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辅修专业名称</w:t>
            </w:r>
          </w:p>
        </w:tc>
        <w:tc>
          <w:tcPr>
            <w:tcW w:w="503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培养要求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7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FF0000"/>
                <w:sz w:val="21"/>
                <w:szCs w:val="21"/>
                <w:lang w:val="en-US" w:eastAsia="zh-CN"/>
              </w:rPr>
            </w:pPr>
            <w:r>
              <w:rPr>
                <w:rFonts w:hint="eastAsia" w:ascii="宋体" w:hAnsi="宋体" w:eastAsia="宋体" w:cs="宋体"/>
                <w:b/>
                <w:bCs/>
                <w:color w:val="000000" w:themeColor="text1"/>
                <w:sz w:val="21"/>
                <w:szCs w:val="21"/>
                <w:lang w:val="en-US" w:eastAsia="zh-CN"/>
              </w:rPr>
              <w:t>人工智能</w:t>
            </w:r>
          </w:p>
        </w:tc>
        <w:tc>
          <w:tcPr>
            <w:tcW w:w="503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b/>
                <w:bCs/>
                <w:sz w:val="21"/>
                <w:szCs w:val="21"/>
              </w:rPr>
              <w:t>培养目标：</w:t>
            </w:r>
            <w:r>
              <w:rPr>
                <w:rFonts w:hint="eastAsia" w:ascii="宋体" w:hAnsi="宋体" w:eastAsia="宋体" w:cs="宋体"/>
                <w:sz w:val="21"/>
                <w:szCs w:val="21"/>
              </w:rPr>
              <w:t>紧紧围绕人工智能的基本思想、基本理论、基本方法及其应用展开，并融合了人工智能的一些前沿内容。通过人工智能应用实例及实验操作，提高应用人工智能技术解决实际问题的能力。</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b/>
                <w:bCs/>
                <w:sz w:val="21"/>
                <w:szCs w:val="21"/>
              </w:rPr>
              <w:t>辅修课程：</w:t>
            </w:r>
            <w:r>
              <w:rPr>
                <w:rFonts w:hint="eastAsia" w:ascii="宋体" w:hAnsi="宋体" w:eastAsia="宋体" w:cs="宋体"/>
                <w:sz w:val="21"/>
                <w:szCs w:val="21"/>
              </w:rPr>
              <w:t>计算机视觉应用开发、Python基础、数据处理与分析、生成式工具应用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7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FF0000"/>
                <w:sz w:val="21"/>
                <w:szCs w:val="21"/>
                <w:lang w:val="en-US" w:eastAsia="zh-CN"/>
              </w:rPr>
            </w:pPr>
            <w:r>
              <w:rPr>
                <w:rFonts w:hint="eastAsia" w:ascii="宋体" w:hAnsi="宋体" w:eastAsia="宋体" w:cs="宋体"/>
                <w:b/>
                <w:bCs/>
                <w:color w:val="000000" w:themeColor="text1"/>
                <w:sz w:val="21"/>
                <w:szCs w:val="21"/>
                <w:lang w:val="en-US" w:eastAsia="zh-CN"/>
              </w:rPr>
              <w:t>电子商务</w:t>
            </w:r>
          </w:p>
        </w:tc>
        <w:tc>
          <w:tcPr>
            <w:tcW w:w="503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b/>
                <w:bCs/>
                <w:sz w:val="21"/>
                <w:szCs w:val="21"/>
              </w:rPr>
            </w:pPr>
            <w:r>
              <w:rPr>
                <w:rFonts w:hint="eastAsia" w:ascii="宋体" w:hAnsi="宋体" w:eastAsia="宋体" w:cs="宋体"/>
                <w:b/>
                <w:bCs/>
                <w:sz w:val="21"/>
                <w:szCs w:val="21"/>
              </w:rPr>
              <w:t>培养目标：</w:t>
            </w:r>
            <w:r>
              <w:rPr>
                <w:rFonts w:hint="eastAsia" w:ascii="宋体" w:hAnsi="宋体" w:eastAsia="宋体" w:cs="宋体"/>
                <w:sz w:val="21"/>
                <w:szCs w:val="21"/>
              </w:rPr>
              <w:t>使学生通过课程的学习，掌握电商相关工作的核心技能：国内外平台操作能力、视觉设计能力、电商店铺运营能力、直播账号的运营能力等。</w:t>
            </w:r>
          </w:p>
          <w:p>
            <w:pPr>
              <w:keepNext w:val="0"/>
              <w:keepLines w:val="0"/>
              <w:suppressLineNumbers w:val="0"/>
              <w:spacing w:before="0" w:beforeAutospacing="0" w:after="0" w:afterAutospacing="0"/>
              <w:ind w:left="0" w:right="0"/>
              <w:rPr>
                <w:rFonts w:hint="eastAsia" w:ascii="宋体" w:hAnsi="宋体" w:eastAsia="宋体" w:cs="宋体"/>
                <w:color w:val="FF0000"/>
                <w:sz w:val="21"/>
                <w:szCs w:val="21"/>
              </w:rPr>
            </w:pPr>
            <w:r>
              <w:rPr>
                <w:rFonts w:hint="eastAsia" w:ascii="宋体" w:hAnsi="宋体" w:eastAsia="宋体" w:cs="宋体"/>
                <w:b/>
                <w:bCs/>
                <w:sz w:val="21"/>
                <w:szCs w:val="21"/>
              </w:rPr>
              <w:t>辅修课程：</w:t>
            </w:r>
            <w:r>
              <w:rPr>
                <w:rFonts w:hint="eastAsia" w:ascii="宋体" w:hAnsi="宋体" w:eastAsia="宋体" w:cs="宋体"/>
                <w:sz w:val="21"/>
                <w:szCs w:val="21"/>
              </w:rPr>
              <w:t>网店运营、视觉营销设计、跨境电子商务和直播电商</w:t>
            </w:r>
          </w:p>
        </w:tc>
      </w:tr>
    </w:tbl>
    <w:p>
      <w:pPr>
        <w:keepNext w:val="0"/>
        <w:keepLines w:val="0"/>
        <w:pageBreakBefore w:val="0"/>
        <w:widowControl w:val="0"/>
        <w:kinsoku/>
        <w:wordWrap/>
        <w:overflowPunct w:val="0"/>
        <w:topLinePunct w:val="0"/>
        <w:autoSpaceDE/>
        <w:autoSpaceDN/>
        <w:bidi w:val="0"/>
        <w:adjustRightInd w:val="0"/>
        <w:snapToGrid/>
        <w:spacing w:line="440" w:lineRule="exact"/>
        <w:ind w:firstLine="480" w:firstLineChars="200"/>
        <w:textAlignment w:val="auto"/>
        <w:outlineLvl w:val="0"/>
        <w:rPr>
          <w:rFonts w:hint="eastAsia" w:ascii="黑体" w:hAnsi="黑体" w:eastAsia="黑体" w:cs="黑体"/>
          <w:sz w:val="24"/>
          <w:szCs w:val="24"/>
        </w:rPr>
      </w:pPr>
      <w:r>
        <w:rPr>
          <w:rFonts w:hint="eastAsia" w:ascii="黑体" w:hAnsi="黑体" w:eastAsia="黑体" w:cs="黑体"/>
          <w:sz w:val="24"/>
          <w:szCs w:val="24"/>
          <w:lang w:val="en-US" w:eastAsia="zh-CN"/>
        </w:rPr>
        <w:t>八</w:t>
      </w:r>
      <w:r>
        <w:rPr>
          <w:rFonts w:hint="eastAsia" w:ascii="黑体" w:hAnsi="黑体" w:eastAsia="黑体" w:cs="黑体"/>
          <w:sz w:val="24"/>
          <w:szCs w:val="24"/>
        </w:rPr>
        <w:t>、教学进程总体安排</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eastAsiaTheme="majorEastAsia"/>
          <w:color w:val="000000"/>
          <w:kern w:val="0"/>
          <w:sz w:val="24"/>
          <w:szCs w:val="24"/>
          <w:lang w:val="en"/>
        </w:rPr>
      </w:pPr>
      <w:r>
        <w:rPr>
          <w:rFonts w:hint="default" w:ascii="Times New Roman" w:hAnsi="Times New Roman" w:cs="Times New Roman" w:eastAsiaTheme="majorEastAsia"/>
          <w:color w:val="000000"/>
          <w:kern w:val="0"/>
          <w:sz w:val="24"/>
          <w:szCs w:val="24"/>
          <w:lang w:val="en"/>
        </w:rPr>
        <w:t>教学进程是对本专业技术技能人才培养、教育教学实施进程的总体安排，是专业人才培养方案实施的具体体现。以表格的形式列出本专业开设课程类别、课程性质、课程名称、课程编码、学时学分、学期课程安排、考核方式，并反映有关学时比例要求。</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cs="Times New Roman" w:eastAsiaTheme="majorEastAsia"/>
          <w:b/>
          <w:bCs/>
          <w:kern w:val="0"/>
          <w:sz w:val="24"/>
          <w:szCs w:val="24"/>
        </w:rPr>
      </w:pPr>
      <w:r>
        <w:rPr>
          <w:rFonts w:hint="default" w:ascii="Times New Roman" w:hAnsi="Times New Roman" w:cs="Times New Roman" w:eastAsiaTheme="majorEastAsia"/>
          <w:b/>
          <w:bCs/>
          <w:color w:val="000000"/>
          <w:kern w:val="0"/>
          <w:sz w:val="24"/>
          <w:szCs w:val="24"/>
          <w:lang w:val="en"/>
        </w:rPr>
        <w:t>（一）各教学环节总周数分配</w:t>
      </w:r>
    </w:p>
    <w:p>
      <w:pPr>
        <w:keepNext w:val="0"/>
        <w:keepLines w:val="0"/>
        <w:pageBreakBefore w:val="0"/>
        <w:kinsoku/>
        <w:wordWrap/>
        <w:topLinePunct w:val="0"/>
        <w:autoSpaceDE/>
        <w:autoSpaceDN/>
        <w:bidi w:val="0"/>
        <w:adjustRightInd w:val="0"/>
        <w:spacing w:line="440" w:lineRule="exact"/>
        <w:contextualSpacing/>
        <w:jc w:val="center"/>
        <w:textAlignment w:val="auto"/>
        <w:rPr>
          <w:rFonts w:hint="default" w:ascii="Times New Roman" w:hAnsi="Times New Roman" w:cs="Times New Roman" w:eastAsiaTheme="majorEastAsia"/>
          <w:b/>
          <w:color w:val="000000"/>
          <w:sz w:val="24"/>
          <w:szCs w:val="24"/>
        </w:rPr>
      </w:pPr>
      <w:r>
        <w:rPr>
          <w:rFonts w:hint="default" w:ascii="Times New Roman" w:hAnsi="Times New Roman" w:cs="Times New Roman" w:eastAsiaTheme="majorEastAsia"/>
          <w:b/>
          <w:color w:val="000000"/>
          <w:sz w:val="24"/>
          <w:szCs w:val="24"/>
        </w:rPr>
        <w:t>表</w:t>
      </w:r>
      <w:r>
        <w:rPr>
          <w:rFonts w:hint="default" w:ascii="Times New Roman" w:hAnsi="Times New Roman" w:cs="Times New Roman" w:eastAsiaTheme="majorEastAsia"/>
          <w:b/>
          <w:color w:val="000000"/>
          <w:sz w:val="24"/>
          <w:szCs w:val="24"/>
          <w:lang w:val="en-US" w:eastAsia="zh-CN"/>
        </w:rPr>
        <w:t>5</w:t>
      </w:r>
      <w:r>
        <w:rPr>
          <w:rFonts w:hint="default" w:ascii="Times New Roman" w:hAnsi="Times New Roman" w:cs="Times New Roman" w:eastAsiaTheme="majorEastAsia"/>
          <w:b/>
          <w:color w:val="000000"/>
          <w:sz w:val="24"/>
          <w:szCs w:val="24"/>
        </w:rPr>
        <w:t xml:space="preserve">  各教学环节总周数分配表（周）</w:t>
      </w:r>
    </w:p>
    <w:tbl>
      <w:tblPr>
        <w:tblStyle w:val="11"/>
        <w:tblW w:w="8048" w:type="dxa"/>
        <w:jc w:val="center"/>
        <w:tblInd w:w="0" w:type="dxa"/>
        <w:tblBorders>
          <w:top w:val="outset" w:color="auto" w:sz="48" w:space="0"/>
          <w:left w:val="outset" w:color="auto" w:sz="48" w:space="0"/>
          <w:bottom w:val="outset" w:color="auto" w:sz="48" w:space="0"/>
          <w:right w:val="outset" w:color="auto" w:sz="48" w:space="0"/>
          <w:insideH w:val="none" w:color="auto" w:sz="0" w:space="0"/>
          <w:insideV w:val="none" w:color="auto" w:sz="0" w:space="0"/>
        </w:tblBorders>
        <w:tblLayout w:type="fixed"/>
        <w:tblCellMar>
          <w:top w:w="0" w:type="dxa"/>
          <w:left w:w="0" w:type="dxa"/>
          <w:bottom w:w="0" w:type="dxa"/>
          <w:right w:w="0" w:type="dxa"/>
        </w:tblCellMar>
      </w:tblPr>
      <w:tblGrid>
        <w:gridCol w:w="907"/>
        <w:gridCol w:w="1020"/>
        <w:gridCol w:w="1020"/>
        <w:gridCol w:w="1020"/>
        <w:gridCol w:w="1020"/>
        <w:gridCol w:w="1134"/>
        <w:gridCol w:w="1020"/>
        <w:gridCol w:w="907"/>
      </w:tblGrid>
      <w:tr>
        <w:tblPrEx>
          <w:tblBorders>
            <w:top w:val="outset" w:color="auto" w:sz="48" w:space="0"/>
            <w:left w:val="outset" w:color="auto" w:sz="48" w:space="0"/>
            <w:bottom w:val="outset" w:color="auto" w:sz="48" w:space="0"/>
            <w:right w:val="outset" w:color="auto" w:sz="48"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90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内容</w:t>
            </w:r>
          </w:p>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学期</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课堂</w:t>
            </w:r>
          </w:p>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教学</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实习</w:t>
            </w:r>
          </w:p>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实训</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认识、岗位实习</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设计</w:t>
            </w:r>
          </w:p>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答辩</w:t>
            </w:r>
          </w:p>
        </w:tc>
        <w:tc>
          <w:tcPr>
            <w:tcW w:w="11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入学（军训）或毕业教育</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机动</w:t>
            </w:r>
          </w:p>
        </w:tc>
        <w:tc>
          <w:tcPr>
            <w:tcW w:w="90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总计</w:t>
            </w:r>
          </w:p>
        </w:tc>
      </w:tr>
      <w:tr>
        <w:tblPrEx>
          <w:tblBorders>
            <w:top w:val="outset" w:color="auto" w:sz="48" w:space="0"/>
            <w:left w:val="outset" w:color="auto" w:sz="48" w:space="0"/>
            <w:bottom w:val="outset" w:color="auto" w:sz="48" w:space="0"/>
            <w:right w:val="outset" w:color="auto" w:sz="48" w:space="0"/>
            <w:insideH w:val="none" w:color="auto" w:sz="0" w:space="0"/>
            <w:insideV w:val="none" w:color="auto" w:sz="0" w:space="0"/>
          </w:tblBorders>
          <w:tblLayout w:type="fixed"/>
          <w:tblCellMar>
            <w:top w:w="0" w:type="dxa"/>
            <w:left w:w="0" w:type="dxa"/>
            <w:bottom w:w="0" w:type="dxa"/>
            <w:right w:w="0" w:type="dxa"/>
          </w:tblCellMar>
        </w:tblPrEx>
        <w:trPr>
          <w:cantSplit/>
          <w:trHeight w:val="454" w:hRule="atLeast"/>
          <w:jc w:val="center"/>
        </w:trPr>
        <w:tc>
          <w:tcPr>
            <w:tcW w:w="90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一</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val="en-US" w:eastAsia="zh-CN"/>
              </w:rPr>
            </w:pPr>
            <w:r>
              <w:rPr>
                <w:rFonts w:hint="default" w:ascii="Times New Roman" w:hAnsi="Times New Roman" w:eastAsia="宋体" w:cs="Times New Roman"/>
                <w:b/>
                <w:color w:val="000000"/>
                <w:sz w:val="21"/>
                <w:szCs w:val="21"/>
                <w:lang w:val="en-US" w:eastAsia="zh-CN"/>
              </w:rPr>
              <w:t>14</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val="en-US" w:eastAsia="zh-CN"/>
              </w:rPr>
            </w:pPr>
            <w:r>
              <w:rPr>
                <w:rFonts w:hint="default" w:ascii="Times New Roman" w:hAnsi="Times New Roman" w:eastAsia="宋体" w:cs="Times New Roman"/>
                <w:b/>
                <w:color w:val="000000"/>
                <w:sz w:val="21"/>
                <w:szCs w:val="21"/>
                <w:lang w:val="en-US" w:eastAsia="zh-CN"/>
              </w:rPr>
              <w:t>1</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val="en-US" w:eastAsia="zh-CN"/>
              </w:rPr>
            </w:pPr>
            <w:r>
              <w:rPr>
                <w:rFonts w:hint="default" w:ascii="Times New Roman" w:hAnsi="Times New Roman" w:eastAsia="宋体" w:cs="Times New Roman"/>
                <w:b/>
                <w:color w:val="000000"/>
                <w:sz w:val="21"/>
                <w:szCs w:val="21"/>
                <w:lang w:val="en-US" w:eastAsia="zh-CN"/>
              </w:rPr>
              <w:t>1</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w:t>
            </w:r>
          </w:p>
        </w:tc>
        <w:tc>
          <w:tcPr>
            <w:tcW w:w="11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2</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eastAsia="zh-CN"/>
              </w:rPr>
            </w:pPr>
            <w:r>
              <w:rPr>
                <w:rFonts w:hint="default" w:ascii="Times New Roman" w:hAnsi="Times New Roman" w:eastAsia="宋体" w:cs="Times New Roman"/>
                <w:b/>
                <w:color w:val="000000"/>
                <w:sz w:val="21"/>
                <w:szCs w:val="21"/>
                <w:lang w:val="en-US" w:eastAsia="zh-CN"/>
              </w:rPr>
              <w:t>1</w:t>
            </w:r>
          </w:p>
        </w:tc>
        <w:tc>
          <w:tcPr>
            <w:tcW w:w="90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19</w:t>
            </w:r>
          </w:p>
        </w:tc>
      </w:tr>
      <w:tr>
        <w:tblPrEx>
          <w:tblBorders>
            <w:top w:val="outset" w:color="auto" w:sz="48" w:space="0"/>
            <w:left w:val="outset" w:color="auto" w:sz="48" w:space="0"/>
            <w:bottom w:val="outset" w:color="auto" w:sz="48" w:space="0"/>
            <w:right w:val="outset" w:color="auto" w:sz="48" w:space="0"/>
            <w:insideH w:val="none" w:color="auto" w:sz="0" w:space="0"/>
            <w:insideV w:val="none" w:color="auto" w:sz="0" w:space="0"/>
          </w:tblBorders>
          <w:tblLayout w:type="fixed"/>
          <w:tblCellMar>
            <w:top w:w="0" w:type="dxa"/>
            <w:left w:w="0" w:type="dxa"/>
            <w:bottom w:w="0" w:type="dxa"/>
            <w:right w:w="0" w:type="dxa"/>
          </w:tblCellMar>
        </w:tblPrEx>
        <w:trPr>
          <w:cantSplit/>
          <w:trHeight w:val="454" w:hRule="atLeast"/>
          <w:jc w:val="center"/>
        </w:trPr>
        <w:tc>
          <w:tcPr>
            <w:tcW w:w="90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二</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val="en-US" w:eastAsia="zh-CN"/>
              </w:rPr>
            </w:pPr>
            <w:r>
              <w:rPr>
                <w:rFonts w:hint="default" w:ascii="Times New Roman" w:hAnsi="Times New Roman" w:eastAsia="宋体" w:cs="Times New Roman"/>
                <w:b/>
                <w:color w:val="000000"/>
                <w:sz w:val="21"/>
                <w:szCs w:val="21"/>
                <w:lang w:val="en-US" w:eastAsia="zh-CN"/>
              </w:rPr>
              <w:t>14</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val="en-US" w:eastAsia="zh-CN"/>
              </w:rPr>
            </w:pPr>
            <w:r>
              <w:rPr>
                <w:rFonts w:hint="default" w:ascii="Times New Roman" w:hAnsi="Times New Roman" w:eastAsia="宋体" w:cs="Times New Roman"/>
                <w:b/>
                <w:color w:val="000000"/>
                <w:sz w:val="21"/>
                <w:szCs w:val="21"/>
                <w:lang w:val="en-US" w:eastAsia="zh-CN"/>
              </w:rPr>
              <w:t>3</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val="en-US" w:eastAsia="zh-CN"/>
              </w:rPr>
            </w:pPr>
            <w:r>
              <w:rPr>
                <w:rFonts w:hint="default" w:ascii="Times New Roman" w:hAnsi="Times New Roman" w:eastAsia="宋体" w:cs="Times New Roman"/>
                <w:b/>
                <w:color w:val="000000"/>
                <w:sz w:val="21"/>
                <w:szCs w:val="21"/>
                <w:lang w:val="en-US" w:eastAsia="zh-CN"/>
              </w:rPr>
              <w:t>3</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w:t>
            </w:r>
          </w:p>
        </w:tc>
        <w:tc>
          <w:tcPr>
            <w:tcW w:w="11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eastAsia="zh-CN"/>
              </w:rPr>
            </w:pPr>
            <w:r>
              <w:rPr>
                <w:rFonts w:hint="default" w:ascii="Times New Roman" w:hAnsi="Times New Roman" w:eastAsia="宋体" w:cs="Times New Roman"/>
                <w:b/>
                <w:color w:val="000000"/>
                <w:sz w:val="21"/>
                <w:szCs w:val="21"/>
                <w:lang w:val="en-US" w:eastAsia="zh-CN"/>
              </w:rPr>
              <w:t>1</w:t>
            </w:r>
          </w:p>
        </w:tc>
        <w:tc>
          <w:tcPr>
            <w:tcW w:w="90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21</w:t>
            </w:r>
          </w:p>
        </w:tc>
      </w:tr>
      <w:tr>
        <w:tblPrEx>
          <w:tblBorders>
            <w:top w:val="outset" w:color="auto" w:sz="48" w:space="0"/>
            <w:left w:val="outset" w:color="auto" w:sz="48" w:space="0"/>
            <w:bottom w:val="outset" w:color="auto" w:sz="48" w:space="0"/>
            <w:right w:val="outset" w:color="auto" w:sz="48" w:space="0"/>
            <w:insideH w:val="none" w:color="auto" w:sz="0" w:space="0"/>
            <w:insideV w:val="none" w:color="auto" w:sz="0" w:space="0"/>
          </w:tblBorders>
          <w:tblLayout w:type="fixed"/>
          <w:tblCellMar>
            <w:top w:w="0" w:type="dxa"/>
            <w:left w:w="0" w:type="dxa"/>
            <w:bottom w:w="0" w:type="dxa"/>
            <w:right w:w="0" w:type="dxa"/>
          </w:tblCellMar>
        </w:tblPrEx>
        <w:trPr>
          <w:cantSplit/>
          <w:trHeight w:val="454" w:hRule="atLeast"/>
          <w:jc w:val="center"/>
        </w:trPr>
        <w:tc>
          <w:tcPr>
            <w:tcW w:w="90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三</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val="en-US" w:eastAsia="zh-CN"/>
              </w:rPr>
            </w:pPr>
            <w:r>
              <w:rPr>
                <w:rFonts w:hint="default" w:ascii="Times New Roman" w:hAnsi="Times New Roman" w:eastAsia="宋体" w:cs="Times New Roman"/>
                <w:b/>
                <w:color w:val="000000"/>
                <w:sz w:val="21"/>
                <w:szCs w:val="21"/>
                <w:lang w:val="en-US" w:eastAsia="zh-CN"/>
              </w:rPr>
              <w:t>14.5</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val="en-US" w:eastAsia="zh-CN"/>
              </w:rPr>
            </w:pPr>
            <w:r>
              <w:rPr>
                <w:rFonts w:hint="default" w:ascii="Times New Roman" w:hAnsi="Times New Roman" w:eastAsia="宋体" w:cs="Times New Roman"/>
                <w:b/>
                <w:color w:val="000000"/>
                <w:sz w:val="21"/>
                <w:szCs w:val="21"/>
                <w:lang w:val="en-US" w:eastAsia="zh-CN"/>
              </w:rPr>
              <w:t>3.5</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val="en-US" w:eastAsia="zh-CN"/>
              </w:rPr>
            </w:pPr>
            <w:r>
              <w:rPr>
                <w:rFonts w:hint="default" w:ascii="Times New Roman" w:hAnsi="Times New Roman" w:eastAsia="宋体" w:cs="Times New Roman"/>
                <w:b/>
                <w:color w:val="000000"/>
                <w:sz w:val="21"/>
                <w:szCs w:val="21"/>
                <w:lang w:val="en-US" w:eastAsia="zh-CN"/>
              </w:rPr>
              <w:t>1</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w:t>
            </w:r>
          </w:p>
        </w:tc>
        <w:tc>
          <w:tcPr>
            <w:tcW w:w="11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eastAsia="zh-CN"/>
              </w:rPr>
            </w:pPr>
            <w:r>
              <w:rPr>
                <w:rFonts w:hint="default" w:ascii="Times New Roman" w:hAnsi="Times New Roman" w:eastAsia="宋体" w:cs="Times New Roman"/>
                <w:b/>
                <w:color w:val="000000"/>
                <w:sz w:val="21"/>
                <w:szCs w:val="21"/>
                <w:lang w:val="en-US" w:eastAsia="zh-CN"/>
              </w:rPr>
              <w:t>1</w:t>
            </w:r>
          </w:p>
        </w:tc>
        <w:tc>
          <w:tcPr>
            <w:tcW w:w="90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20</w:t>
            </w:r>
          </w:p>
        </w:tc>
      </w:tr>
      <w:tr>
        <w:tblPrEx>
          <w:tblBorders>
            <w:top w:val="outset" w:color="auto" w:sz="48" w:space="0"/>
            <w:left w:val="outset" w:color="auto" w:sz="48" w:space="0"/>
            <w:bottom w:val="outset" w:color="auto" w:sz="48" w:space="0"/>
            <w:right w:val="outset" w:color="auto" w:sz="48" w:space="0"/>
            <w:insideH w:val="none" w:color="auto" w:sz="0" w:space="0"/>
            <w:insideV w:val="none" w:color="auto" w:sz="0" w:space="0"/>
          </w:tblBorders>
          <w:tblLayout w:type="fixed"/>
          <w:tblCellMar>
            <w:top w:w="0" w:type="dxa"/>
            <w:left w:w="0" w:type="dxa"/>
            <w:bottom w:w="0" w:type="dxa"/>
            <w:right w:w="0" w:type="dxa"/>
          </w:tblCellMar>
        </w:tblPrEx>
        <w:trPr>
          <w:cantSplit/>
          <w:trHeight w:val="454" w:hRule="atLeast"/>
          <w:jc w:val="center"/>
        </w:trPr>
        <w:tc>
          <w:tcPr>
            <w:tcW w:w="90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四</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val="en-US" w:eastAsia="zh-CN"/>
              </w:rPr>
            </w:pPr>
            <w:r>
              <w:rPr>
                <w:rFonts w:hint="default" w:ascii="Times New Roman" w:hAnsi="Times New Roman" w:eastAsia="宋体" w:cs="Times New Roman"/>
                <w:b/>
                <w:color w:val="000000"/>
                <w:sz w:val="21"/>
                <w:szCs w:val="21"/>
                <w:lang w:val="en-US" w:eastAsia="zh-CN"/>
              </w:rPr>
              <w:t>17</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val="en-US" w:eastAsia="zh-CN"/>
              </w:rPr>
            </w:pPr>
            <w:r>
              <w:rPr>
                <w:rFonts w:hint="default" w:ascii="Times New Roman" w:hAnsi="Times New Roman" w:eastAsia="宋体" w:cs="Times New Roman"/>
                <w:b/>
                <w:color w:val="000000"/>
                <w:sz w:val="21"/>
                <w:szCs w:val="21"/>
                <w:lang w:val="en-US" w:eastAsia="zh-CN"/>
              </w:rPr>
              <w:t>2</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w:t>
            </w:r>
          </w:p>
        </w:tc>
        <w:tc>
          <w:tcPr>
            <w:tcW w:w="11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eastAsia="zh-CN"/>
              </w:rPr>
            </w:pPr>
            <w:r>
              <w:rPr>
                <w:rFonts w:hint="default" w:ascii="Times New Roman" w:hAnsi="Times New Roman" w:eastAsia="宋体" w:cs="Times New Roman"/>
                <w:b/>
                <w:color w:val="000000"/>
                <w:sz w:val="21"/>
                <w:szCs w:val="21"/>
                <w:lang w:val="en-US" w:eastAsia="zh-CN"/>
              </w:rPr>
              <w:t>1</w:t>
            </w:r>
          </w:p>
        </w:tc>
        <w:tc>
          <w:tcPr>
            <w:tcW w:w="90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20</w:t>
            </w:r>
          </w:p>
        </w:tc>
      </w:tr>
      <w:tr>
        <w:tblPrEx>
          <w:tblBorders>
            <w:top w:val="outset" w:color="auto" w:sz="48" w:space="0"/>
            <w:left w:val="outset" w:color="auto" w:sz="48" w:space="0"/>
            <w:bottom w:val="outset" w:color="auto" w:sz="48" w:space="0"/>
            <w:right w:val="outset" w:color="auto" w:sz="48" w:space="0"/>
            <w:insideH w:val="none" w:color="auto" w:sz="0" w:space="0"/>
            <w:insideV w:val="none" w:color="auto" w:sz="0" w:space="0"/>
          </w:tblBorders>
          <w:tblLayout w:type="fixed"/>
          <w:tblCellMar>
            <w:top w:w="0" w:type="dxa"/>
            <w:left w:w="0" w:type="dxa"/>
            <w:bottom w:w="0" w:type="dxa"/>
            <w:right w:w="0" w:type="dxa"/>
          </w:tblCellMar>
        </w:tblPrEx>
        <w:trPr>
          <w:cantSplit/>
          <w:trHeight w:val="454" w:hRule="atLeast"/>
          <w:jc w:val="center"/>
        </w:trPr>
        <w:tc>
          <w:tcPr>
            <w:tcW w:w="90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五</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val="en-US" w:eastAsia="zh-CN"/>
              </w:rPr>
            </w:pPr>
            <w:r>
              <w:rPr>
                <w:rFonts w:hint="default" w:ascii="Times New Roman" w:hAnsi="Times New Roman" w:eastAsia="宋体" w:cs="Times New Roman"/>
                <w:b/>
                <w:color w:val="000000"/>
                <w:sz w:val="21"/>
                <w:szCs w:val="21"/>
                <w:lang w:val="en-US" w:eastAsia="zh-CN"/>
              </w:rPr>
              <w:t>15</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val="en-US" w:eastAsia="zh-CN"/>
              </w:rPr>
            </w:pPr>
            <w:r>
              <w:rPr>
                <w:rFonts w:hint="default" w:ascii="Times New Roman" w:hAnsi="Times New Roman" w:eastAsia="宋体" w:cs="Times New Roman"/>
                <w:b/>
                <w:color w:val="000000"/>
                <w:sz w:val="21"/>
                <w:szCs w:val="21"/>
                <w:lang w:val="en-US" w:eastAsia="zh-CN"/>
              </w:rPr>
              <w:t>2</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val="en-US" w:eastAsia="zh-CN"/>
              </w:rPr>
            </w:pPr>
            <w:r>
              <w:rPr>
                <w:rFonts w:hint="default" w:ascii="Times New Roman" w:hAnsi="Times New Roman" w:eastAsia="宋体" w:cs="Times New Roman"/>
                <w:b/>
                <w:color w:val="000000"/>
                <w:sz w:val="21"/>
                <w:szCs w:val="21"/>
                <w:lang w:val="en-US" w:eastAsia="zh-CN"/>
              </w:rPr>
              <w:t>1</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eastAsia="zh-CN"/>
              </w:rPr>
            </w:pPr>
            <w:r>
              <w:rPr>
                <w:rFonts w:hint="default" w:ascii="Times New Roman" w:hAnsi="Times New Roman" w:eastAsia="宋体" w:cs="Times New Roman"/>
                <w:b/>
                <w:color w:val="000000"/>
                <w:sz w:val="21"/>
                <w:szCs w:val="21"/>
                <w:lang w:val="en-US" w:eastAsia="zh-CN"/>
              </w:rPr>
              <w:t>1</w:t>
            </w:r>
          </w:p>
        </w:tc>
        <w:tc>
          <w:tcPr>
            <w:tcW w:w="11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eastAsia="zh-CN"/>
              </w:rPr>
            </w:pPr>
            <w:r>
              <w:rPr>
                <w:rFonts w:hint="default" w:ascii="Times New Roman" w:hAnsi="Times New Roman" w:eastAsia="宋体" w:cs="Times New Roman"/>
                <w:b/>
                <w:color w:val="000000"/>
                <w:sz w:val="21"/>
                <w:szCs w:val="21"/>
                <w:lang w:val="en-US" w:eastAsia="zh-CN"/>
              </w:rPr>
              <w:t>1</w:t>
            </w:r>
          </w:p>
        </w:tc>
        <w:tc>
          <w:tcPr>
            <w:tcW w:w="90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20</w:t>
            </w:r>
          </w:p>
        </w:tc>
      </w:tr>
      <w:tr>
        <w:tblPrEx>
          <w:tblBorders>
            <w:top w:val="outset" w:color="auto" w:sz="48" w:space="0"/>
            <w:left w:val="outset" w:color="auto" w:sz="48" w:space="0"/>
            <w:bottom w:val="outset" w:color="auto" w:sz="48" w:space="0"/>
            <w:right w:val="outset" w:color="auto" w:sz="48" w:space="0"/>
            <w:insideH w:val="none" w:color="auto" w:sz="0" w:space="0"/>
            <w:insideV w:val="none" w:color="auto" w:sz="0" w:space="0"/>
          </w:tblBorders>
          <w:tblLayout w:type="fixed"/>
          <w:tblCellMar>
            <w:top w:w="0" w:type="dxa"/>
            <w:left w:w="0" w:type="dxa"/>
            <w:bottom w:w="0" w:type="dxa"/>
            <w:right w:w="0" w:type="dxa"/>
          </w:tblCellMar>
        </w:tblPrEx>
        <w:trPr>
          <w:cantSplit/>
          <w:trHeight w:val="454" w:hRule="atLeast"/>
          <w:jc w:val="center"/>
        </w:trPr>
        <w:tc>
          <w:tcPr>
            <w:tcW w:w="90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六</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18</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w:t>
            </w:r>
          </w:p>
        </w:tc>
        <w:tc>
          <w:tcPr>
            <w:tcW w:w="11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1</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eastAsia="zh-CN"/>
              </w:rPr>
            </w:pPr>
            <w:r>
              <w:rPr>
                <w:rFonts w:hint="default" w:ascii="Times New Roman" w:hAnsi="Times New Roman" w:eastAsia="宋体" w:cs="Times New Roman"/>
                <w:b/>
                <w:color w:val="000000"/>
                <w:sz w:val="21"/>
                <w:szCs w:val="21"/>
                <w:lang w:val="en-US" w:eastAsia="zh-CN"/>
              </w:rPr>
              <w:t>1</w:t>
            </w:r>
          </w:p>
        </w:tc>
        <w:tc>
          <w:tcPr>
            <w:tcW w:w="90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20</w:t>
            </w:r>
          </w:p>
        </w:tc>
      </w:tr>
      <w:tr>
        <w:tblPrEx>
          <w:tblBorders>
            <w:top w:val="outset" w:color="auto" w:sz="48" w:space="0"/>
            <w:left w:val="outset" w:color="auto" w:sz="48" w:space="0"/>
            <w:bottom w:val="outset" w:color="auto" w:sz="48" w:space="0"/>
            <w:right w:val="outset" w:color="auto" w:sz="48" w:space="0"/>
            <w:insideH w:val="none" w:color="auto" w:sz="0" w:space="0"/>
            <w:insideV w:val="none" w:color="auto" w:sz="0" w:space="0"/>
          </w:tblBorders>
          <w:tblLayout w:type="fixed"/>
          <w:tblCellMar>
            <w:top w:w="0" w:type="dxa"/>
            <w:left w:w="0" w:type="dxa"/>
            <w:bottom w:w="0" w:type="dxa"/>
            <w:right w:w="0" w:type="dxa"/>
          </w:tblCellMar>
        </w:tblPrEx>
        <w:trPr>
          <w:cantSplit/>
          <w:trHeight w:val="454" w:hRule="atLeast"/>
          <w:jc w:val="center"/>
        </w:trPr>
        <w:tc>
          <w:tcPr>
            <w:tcW w:w="90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总计</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val="en-US" w:eastAsia="zh-CN"/>
              </w:rPr>
            </w:pPr>
            <w:r>
              <w:rPr>
                <w:rFonts w:hint="default" w:ascii="Times New Roman" w:hAnsi="Times New Roman" w:eastAsia="宋体" w:cs="Times New Roman"/>
                <w:b/>
                <w:color w:val="000000"/>
                <w:sz w:val="21"/>
                <w:szCs w:val="21"/>
                <w:lang w:val="en-US" w:eastAsia="zh-CN"/>
              </w:rPr>
              <w:t>74.5</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val="en-US" w:eastAsia="zh-CN"/>
              </w:rPr>
            </w:pPr>
            <w:r>
              <w:rPr>
                <w:rFonts w:hint="default" w:ascii="Times New Roman" w:hAnsi="Times New Roman" w:eastAsia="宋体" w:cs="Times New Roman"/>
                <w:b/>
                <w:color w:val="000000"/>
                <w:sz w:val="21"/>
                <w:szCs w:val="21"/>
                <w:lang w:val="en-US" w:eastAsia="zh-CN"/>
              </w:rPr>
              <w:t>9.5</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val="en-US" w:eastAsia="zh-CN"/>
              </w:rPr>
            </w:pPr>
            <w:r>
              <w:rPr>
                <w:rFonts w:hint="default" w:ascii="Times New Roman" w:hAnsi="Times New Roman" w:eastAsia="宋体" w:cs="Times New Roman"/>
                <w:b/>
                <w:color w:val="000000"/>
                <w:sz w:val="21"/>
                <w:szCs w:val="21"/>
                <w:lang w:val="en-US" w:eastAsia="zh-CN"/>
              </w:rPr>
              <w:t>26</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1</w:t>
            </w:r>
          </w:p>
        </w:tc>
        <w:tc>
          <w:tcPr>
            <w:tcW w:w="11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3</w:t>
            </w:r>
          </w:p>
        </w:tc>
        <w:tc>
          <w:tcPr>
            <w:tcW w:w="102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lang w:eastAsia="zh-CN"/>
              </w:rPr>
            </w:pPr>
            <w:r>
              <w:rPr>
                <w:rFonts w:hint="default" w:ascii="Times New Roman" w:hAnsi="Times New Roman" w:eastAsia="宋体" w:cs="Times New Roman"/>
                <w:b/>
                <w:color w:val="000000"/>
                <w:sz w:val="21"/>
                <w:szCs w:val="21"/>
                <w:lang w:val="en-US" w:eastAsia="zh-CN"/>
              </w:rPr>
              <w:t>6</w:t>
            </w:r>
          </w:p>
        </w:tc>
        <w:tc>
          <w:tcPr>
            <w:tcW w:w="90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120</w:t>
            </w:r>
          </w:p>
        </w:tc>
      </w:tr>
    </w:tbl>
    <w:p>
      <w:pP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br w:type="page"/>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（二）教学进程表（另附电子模板）</w:t>
      </w:r>
    </w:p>
    <w:p>
      <w:pPr>
        <w:adjustRightInd w:val="0"/>
        <w:spacing w:line="500" w:lineRule="exact"/>
        <w:contextualSpacing/>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lang w:val="en-US" w:eastAsia="zh-CN"/>
        </w:rPr>
        <w:t>表6</w:t>
      </w:r>
      <w:r>
        <w:rPr>
          <w:rFonts w:hint="default" w:ascii="Times New Roman" w:hAnsi="Times New Roman" w:eastAsia="宋体" w:cs="Times New Roman"/>
          <w:b/>
          <w:color w:val="000000"/>
          <w:sz w:val="24"/>
          <w:szCs w:val="24"/>
        </w:rPr>
        <w:t xml:space="preserve">  三年制教学进程表</w:t>
      </w:r>
    </w:p>
    <w:tbl>
      <w:tblPr>
        <w:tblStyle w:val="11"/>
        <w:tblW w:w="10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36"/>
        <w:gridCol w:w="412"/>
        <w:gridCol w:w="387"/>
        <w:gridCol w:w="901"/>
        <w:gridCol w:w="2147"/>
        <w:gridCol w:w="638"/>
        <w:gridCol w:w="558"/>
        <w:gridCol w:w="558"/>
        <w:gridCol w:w="583"/>
        <w:gridCol w:w="700"/>
        <w:gridCol w:w="754"/>
        <w:gridCol w:w="765"/>
        <w:gridCol w:w="743"/>
        <w:gridCol w:w="660"/>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4383" w:type="dxa"/>
            <w:gridSpan w:val="5"/>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课程设置</w:t>
            </w:r>
          </w:p>
        </w:tc>
        <w:tc>
          <w:tcPr>
            <w:tcW w:w="1754" w:type="dxa"/>
            <w:gridSpan w:val="3"/>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教学时数</w:t>
            </w:r>
          </w:p>
        </w:tc>
        <w:tc>
          <w:tcPr>
            <w:tcW w:w="583"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学分</w:t>
            </w:r>
          </w:p>
        </w:tc>
        <w:tc>
          <w:tcPr>
            <w:tcW w:w="4240" w:type="dxa"/>
            <w:gridSpan w:val="6"/>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0" w:hRule="atLeast"/>
          <w:jc w:val="center"/>
        </w:trPr>
        <w:tc>
          <w:tcPr>
            <w:tcW w:w="4383" w:type="dxa"/>
            <w:gridSpan w:val="5"/>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6"/>
                <w:szCs w:val="16"/>
                <w:u w:val="none"/>
              </w:rPr>
            </w:pPr>
          </w:p>
        </w:tc>
        <w:tc>
          <w:tcPr>
            <w:tcW w:w="1754" w:type="dxa"/>
            <w:gridSpan w:val="3"/>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6"/>
                <w:szCs w:val="16"/>
                <w:u w:val="none"/>
              </w:rPr>
            </w:pPr>
          </w:p>
        </w:tc>
        <w:tc>
          <w:tcPr>
            <w:tcW w:w="583"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6"/>
                <w:szCs w:val="16"/>
                <w:u w:val="none"/>
              </w:rPr>
            </w:pPr>
          </w:p>
        </w:tc>
        <w:tc>
          <w:tcPr>
            <w:tcW w:w="4240" w:type="dxa"/>
            <w:gridSpan w:val="6"/>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（括号内的数字为课堂上课周数）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60" w:hRule="atLeast"/>
          <w:jc w:val="center"/>
        </w:trPr>
        <w:tc>
          <w:tcPr>
            <w:tcW w:w="4383" w:type="dxa"/>
            <w:gridSpan w:val="5"/>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6"/>
                <w:szCs w:val="16"/>
                <w:u w:val="none"/>
              </w:rPr>
            </w:pPr>
          </w:p>
        </w:tc>
        <w:tc>
          <w:tcPr>
            <w:tcW w:w="1754" w:type="dxa"/>
            <w:gridSpan w:val="3"/>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6"/>
                <w:szCs w:val="16"/>
                <w:u w:val="none"/>
              </w:rPr>
            </w:pPr>
          </w:p>
        </w:tc>
        <w:tc>
          <w:tcPr>
            <w:tcW w:w="583"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6"/>
                <w:szCs w:val="16"/>
                <w:u w:val="none"/>
              </w:rPr>
            </w:pPr>
          </w:p>
        </w:tc>
        <w:tc>
          <w:tcPr>
            <w:tcW w:w="1454" w:type="dxa"/>
            <w:gridSpan w:val="2"/>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23-24学年</w:t>
            </w:r>
          </w:p>
        </w:tc>
        <w:tc>
          <w:tcPr>
            <w:tcW w:w="1508" w:type="dxa"/>
            <w:gridSpan w:val="2"/>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24-25学年</w:t>
            </w:r>
          </w:p>
        </w:tc>
        <w:tc>
          <w:tcPr>
            <w:tcW w:w="1278" w:type="dxa"/>
            <w:gridSpan w:val="2"/>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25-26学年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25" w:hRule="atLeast"/>
          <w:jc w:val="center"/>
        </w:trPr>
        <w:tc>
          <w:tcPr>
            <w:tcW w:w="948"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类别</w:t>
            </w:r>
          </w:p>
        </w:tc>
        <w:tc>
          <w:tcPr>
            <w:tcW w:w="387"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序号</w:t>
            </w:r>
          </w:p>
        </w:tc>
        <w:tc>
          <w:tcPr>
            <w:tcW w:w="901"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课程代码</w:t>
            </w:r>
          </w:p>
        </w:tc>
        <w:tc>
          <w:tcPr>
            <w:tcW w:w="2147"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课  程  名  称</w:t>
            </w:r>
          </w:p>
        </w:tc>
        <w:tc>
          <w:tcPr>
            <w:tcW w:w="638"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总计</w:t>
            </w:r>
          </w:p>
        </w:tc>
        <w:tc>
          <w:tcPr>
            <w:tcW w:w="1116" w:type="dxa"/>
            <w:gridSpan w:val="2"/>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其中</w:t>
            </w:r>
          </w:p>
        </w:tc>
        <w:tc>
          <w:tcPr>
            <w:tcW w:w="583"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00"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1（14）</w:t>
            </w:r>
          </w:p>
        </w:tc>
        <w:tc>
          <w:tcPr>
            <w:tcW w:w="754"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2（14）</w:t>
            </w:r>
          </w:p>
        </w:tc>
        <w:tc>
          <w:tcPr>
            <w:tcW w:w="765"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1（14.5）</w:t>
            </w:r>
          </w:p>
        </w:tc>
        <w:tc>
          <w:tcPr>
            <w:tcW w:w="743"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2（17）</w:t>
            </w:r>
          </w:p>
        </w:tc>
        <w:tc>
          <w:tcPr>
            <w:tcW w:w="660"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1（15）</w:t>
            </w:r>
          </w:p>
        </w:tc>
        <w:tc>
          <w:tcPr>
            <w:tcW w:w="618" w:type="dxa"/>
            <w:vMerge w:val="restar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2"/>
                <w:szCs w:val="1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00" w:hRule="atLeast"/>
          <w:jc w:val="center"/>
        </w:trPr>
        <w:tc>
          <w:tcPr>
            <w:tcW w:w="948" w:type="dxa"/>
            <w:gridSpan w:val="2"/>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6"/>
                <w:szCs w:val="16"/>
                <w:u w:val="none"/>
              </w:rPr>
            </w:pPr>
          </w:p>
        </w:tc>
        <w:tc>
          <w:tcPr>
            <w:tcW w:w="387"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6"/>
                <w:szCs w:val="16"/>
                <w:u w:val="none"/>
              </w:rPr>
            </w:pPr>
          </w:p>
        </w:tc>
        <w:tc>
          <w:tcPr>
            <w:tcW w:w="901"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6"/>
                <w:szCs w:val="16"/>
                <w:u w:val="none"/>
              </w:rPr>
            </w:pPr>
          </w:p>
        </w:tc>
        <w:tc>
          <w:tcPr>
            <w:tcW w:w="2147"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6"/>
                <w:szCs w:val="16"/>
                <w:u w:val="none"/>
              </w:rPr>
            </w:pPr>
          </w:p>
        </w:tc>
        <w:tc>
          <w:tcPr>
            <w:tcW w:w="638"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6"/>
                <w:szCs w:val="16"/>
                <w:u w:val="none"/>
              </w:rPr>
            </w:pP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理论</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实践</w:t>
            </w:r>
          </w:p>
        </w:tc>
        <w:tc>
          <w:tcPr>
            <w:tcW w:w="583"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00"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2"/>
                <w:szCs w:val="12"/>
                <w:u w:val="none"/>
              </w:rPr>
            </w:pPr>
          </w:p>
        </w:tc>
        <w:tc>
          <w:tcPr>
            <w:tcW w:w="754"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2"/>
                <w:szCs w:val="12"/>
                <w:u w:val="none"/>
              </w:rPr>
            </w:pPr>
          </w:p>
        </w:tc>
        <w:tc>
          <w:tcPr>
            <w:tcW w:w="765"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2"/>
                <w:szCs w:val="12"/>
                <w:u w:val="none"/>
              </w:rPr>
            </w:pPr>
          </w:p>
        </w:tc>
        <w:tc>
          <w:tcPr>
            <w:tcW w:w="743"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2"/>
                <w:szCs w:val="12"/>
                <w:u w:val="none"/>
              </w:rPr>
            </w:pPr>
          </w:p>
        </w:tc>
        <w:tc>
          <w:tcPr>
            <w:tcW w:w="660"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2"/>
                <w:szCs w:val="12"/>
                <w:u w:val="none"/>
              </w:rPr>
            </w:pPr>
          </w:p>
        </w:tc>
        <w:tc>
          <w:tcPr>
            <w:tcW w:w="618"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2"/>
                <w:szCs w:val="1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53" w:hRule="atLeast"/>
          <w:jc w:val="center"/>
        </w:trPr>
        <w:tc>
          <w:tcPr>
            <w:tcW w:w="53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一、公共基础课</w:t>
            </w:r>
          </w:p>
        </w:tc>
        <w:tc>
          <w:tcPr>
            <w:tcW w:w="412"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公共必修课程</w:t>
            </w: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19010003</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思想道德与法治※*</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39</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FF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92"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19010001</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毛泽东思想和中国特色社会主义理论体系概论※*</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92"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19010002</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top"/>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习近平新时代中国特色社会主义思想概论※*</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53"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19010004</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形势与政策1※</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r>
              <w:rPr>
                <w:rFonts w:hint="default" w:ascii="Times New Roman" w:hAnsi="Times New Roman" w:eastAsia="宋体" w:cs="Times New Roman"/>
                <w:i w:val="0"/>
                <w:iCs w:val="0"/>
                <w:color w:val="000000"/>
                <w:kern w:val="0"/>
                <w:sz w:val="13"/>
                <w:szCs w:val="13"/>
                <w:u w:val="none"/>
                <w:lang w:val="en-US" w:eastAsia="zh-CN" w:bidi="ar"/>
              </w:rPr>
              <w:t>（4周）</w:t>
            </w:r>
          </w:p>
        </w:tc>
        <w:tc>
          <w:tcPr>
            <w:tcW w:w="754"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r>
              <w:rPr>
                <w:rFonts w:hint="default" w:ascii="Times New Roman" w:hAnsi="Times New Roman" w:eastAsia="宋体" w:cs="Times New Roman"/>
                <w:i w:val="0"/>
                <w:iCs w:val="0"/>
                <w:color w:val="000000"/>
                <w:kern w:val="0"/>
                <w:sz w:val="13"/>
                <w:szCs w:val="13"/>
                <w:u w:val="none"/>
                <w:lang w:val="en-US" w:eastAsia="zh-CN" w:bidi="ar"/>
              </w:rPr>
              <w:t>（4周）</w:t>
            </w:r>
          </w:p>
        </w:tc>
        <w:tc>
          <w:tcPr>
            <w:tcW w:w="76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FF0000"/>
                <w:sz w:val="16"/>
                <w:szCs w:val="16"/>
                <w:u w:val="none"/>
              </w:rPr>
            </w:pPr>
            <w:r>
              <w:rPr>
                <w:rFonts w:hint="default" w:ascii="Times New Roman" w:hAnsi="Times New Roman" w:eastAsia="宋体" w:cs="Times New Roman"/>
                <w:i w:val="0"/>
                <w:iCs w:val="0"/>
                <w:color w:val="000000" w:themeColor="text1"/>
                <w:kern w:val="0"/>
                <w:sz w:val="16"/>
                <w:szCs w:val="16"/>
                <w:u w:val="none"/>
                <w:lang w:val="en-US" w:eastAsia="zh-CN" w:bidi="ar"/>
              </w:rPr>
              <w:t>2</w:t>
            </w:r>
            <w:r>
              <w:rPr>
                <w:rFonts w:hint="default" w:ascii="Times New Roman" w:hAnsi="Times New Roman" w:eastAsia="宋体" w:cs="Times New Roman"/>
                <w:i w:val="0"/>
                <w:iCs w:val="0"/>
                <w:color w:val="000000"/>
                <w:kern w:val="0"/>
                <w:sz w:val="13"/>
                <w:szCs w:val="13"/>
                <w:u w:val="none"/>
                <w:lang w:val="en-US" w:eastAsia="zh-CN" w:bidi="ar"/>
              </w:rPr>
              <w:t>（4周）</w:t>
            </w: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r>
              <w:rPr>
                <w:rFonts w:hint="default" w:ascii="Times New Roman" w:hAnsi="Times New Roman" w:eastAsia="宋体" w:cs="Times New Roman"/>
                <w:i w:val="0"/>
                <w:iCs w:val="0"/>
                <w:color w:val="000000"/>
                <w:kern w:val="0"/>
                <w:sz w:val="13"/>
                <w:szCs w:val="13"/>
                <w:u w:val="none"/>
                <w:lang w:val="en-US" w:eastAsia="zh-CN" w:bidi="ar"/>
              </w:rPr>
              <w:t>（4周）</w:t>
            </w: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19010008</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中共党史</w:t>
            </w:r>
            <w:r>
              <w:rPr>
                <w:rFonts w:hint="default" w:ascii="Times New Roman" w:hAnsi="Times New Roman" w:eastAsia="宋体" w:cs="Times New Roman"/>
                <w:i w:val="0"/>
                <w:iCs w:val="0"/>
                <w:color w:val="000000"/>
                <w:kern w:val="0"/>
                <w:sz w:val="18"/>
                <w:szCs w:val="18"/>
                <w:u w:val="none"/>
                <w:lang w:val="en-US" w:eastAsia="zh-CN" w:bidi="ar"/>
              </w:rPr>
              <w:t>※</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FF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17010012</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大学生职业生涯规划</w:t>
            </w:r>
            <w:r>
              <w:rPr>
                <w:rFonts w:hint="default" w:ascii="Times New Roman" w:hAnsi="Times New Roman" w:eastAsia="宋体" w:cs="Times New Roman"/>
                <w:i w:val="0"/>
                <w:iCs w:val="0"/>
                <w:color w:val="000000"/>
                <w:kern w:val="0"/>
                <w:sz w:val="18"/>
                <w:szCs w:val="18"/>
                <w:u w:val="none"/>
                <w:lang w:val="en-US" w:eastAsia="zh-CN" w:bidi="ar"/>
              </w:rPr>
              <w:t>※</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17010011</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心理健康教育※</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17010013</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职业发展与就业指导</w:t>
            </w:r>
            <w:r>
              <w:rPr>
                <w:rFonts w:hint="default" w:ascii="Times New Roman" w:hAnsi="Times New Roman" w:eastAsia="宋体" w:cs="Times New Roman"/>
                <w:i w:val="0"/>
                <w:iCs w:val="0"/>
                <w:color w:val="000000"/>
                <w:kern w:val="0"/>
                <w:sz w:val="18"/>
                <w:szCs w:val="18"/>
                <w:u w:val="none"/>
                <w:lang w:val="en-US" w:eastAsia="zh-CN" w:bidi="ar"/>
              </w:rPr>
              <w:t>※</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FF0000"/>
                <w:sz w:val="16"/>
                <w:szCs w:val="16"/>
                <w:u w:val="none"/>
              </w:rPr>
            </w:pP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19010007</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军事理论</w:t>
            </w:r>
            <w:r>
              <w:rPr>
                <w:rFonts w:hint="default" w:ascii="Times New Roman" w:hAnsi="Times New Roman" w:eastAsia="宋体" w:cs="Times New Roman"/>
                <w:i w:val="0"/>
                <w:iCs w:val="0"/>
                <w:color w:val="000000"/>
                <w:kern w:val="0"/>
                <w:sz w:val="18"/>
                <w:szCs w:val="18"/>
                <w:u w:val="none"/>
                <w:lang w:val="en-US" w:eastAsia="zh-CN" w:bidi="ar"/>
              </w:rPr>
              <w:t>※</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FF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15010001</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人工智能概论※*</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38</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17010001</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体育</w:t>
            </w:r>
            <w:r>
              <w:rPr>
                <w:rFonts w:hint="default" w:ascii="Times New Roman" w:hAnsi="Times New Roman" w:eastAsia="宋体" w:cs="Times New Roman"/>
                <w:i w:val="0"/>
                <w:iCs w:val="0"/>
                <w:color w:val="000000"/>
                <w:kern w:val="0"/>
                <w:sz w:val="18"/>
                <w:szCs w:val="18"/>
                <w:u w:val="none"/>
                <w:lang w:val="en-US" w:eastAsia="zh-CN" w:bidi="ar"/>
              </w:rPr>
              <w:t>1※</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17010002</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体育</w:t>
            </w:r>
            <w:r>
              <w:rPr>
                <w:rFonts w:hint="default" w:ascii="Times New Roman" w:hAnsi="Times New Roman" w:eastAsia="宋体" w:cs="Times New Roman"/>
                <w:i w:val="0"/>
                <w:iCs w:val="0"/>
                <w:color w:val="000000"/>
                <w:kern w:val="0"/>
                <w:sz w:val="18"/>
                <w:szCs w:val="18"/>
                <w:u w:val="none"/>
                <w:lang w:val="en-US" w:eastAsia="zh-CN" w:bidi="ar"/>
              </w:rPr>
              <w:t>2※</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28</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13</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17010003</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体育3※</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28</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17010004</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体育</w:t>
            </w:r>
            <w:r>
              <w:rPr>
                <w:rFonts w:hint="default" w:ascii="Times New Roman" w:hAnsi="Times New Roman" w:eastAsia="宋体" w:cs="Times New Roman"/>
                <w:i w:val="0"/>
                <w:iCs w:val="0"/>
                <w:color w:val="000000"/>
                <w:kern w:val="0"/>
                <w:sz w:val="18"/>
                <w:szCs w:val="18"/>
                <w:u w:val="none"/>
                <w:lang w:val="en-US" w:eastAsia="zh-CN" w:bidi="ar"/>
              </w:rPr>
              <w:t>4※</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19010006</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劳动教育</w:t>
            </w:r>
            <w:r>
              <w:rPr>
                <w:rFonts w:hint="default" w:ascii="Times New Roman" w:hAnsi="Times New Roman" w:eastAsia="宋体" w:cs="Times New Roman"/>
                <w:i w:val="0"/>
                <w:iCs w:val="0"/>
                <w:color w:val="000000"/>
                <w:kern w:val="0"/>
                <w:sz w:val="18"/>
                <w:szCs w:val="18"/>
                <w:u w:val="none"/>
                <w:lang w:val="en-US" w:eastAsia="zh-CN" w:bidi="ar"/>
              </w:rPr>
              <w:t>※</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17010005</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体能素质※</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t>
            </w:r>
          </w:p>
        </w:tc>
        <w:tc>
          <w:tcPr>
            <w:tcW w:w="754"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t>
            </w:r>
          </w:p>
        </w:tc>
        <w:tc>
          <w:tcPr>
            <w:tcW w:w="76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t>
            </w: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t>
            </w: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14020011</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大学语文※*</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woUserID w:val="1"/>
              </w:rPr>
            </w:pPr>
            <w:r>
              <w:rPr>
                <w:rFonts w:hint="default" w:ascii="Times New Roman" w:hAnsi="Times New Roman" w:eastAsia="宋体" w:cs="Times New Roman"/>
                <w:i w:val="0"/>
                <w:iCs w:val="0"/>
                <w:color w:val="000000"/>
                <w:kern w:val="0"/>
                <w:sz w:val="16"/>
                <w:szCs w:val="16"/>
                <w:u w:val="none"/>
                <w:lang w:val="en-US" w:eastAsia="zh-CN" w:bidi="ar"/>
              </w:rPr>
              <w:t>3</w:t>
            </w:r>
            <w:r>
              <w:rPr>
                <w:rFonts w:hint="default" w:ascii="Times New Roman" w:hAnsi="Times New Roman" w:eastAsia="宋体" w:cs="Times New Roman"/>
                <w:i w:val="0"/>
                <w:iCs w:val="0"/>
                <w:color w:val="000000"/>
                <w:kern w:val="0"/>
                <w:sz w:val="16"/>
                <w:szCs w:val="16"/>
                <w:u w:val="none"/>
                <w:lang w:eastAsia="zh-CN" w:bidi="ar"/>
                <w:woUserID w:val="1"/>
              </w:rPr>
              <w:t>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woUserID w:val="1"/>
              </w:rPr>
            </w:pPr>
            <w:r>
              <w:rPr>
                <w:rFonts w:hint="default" w:ascii="Times New Roman" w:hAnsi="Times New Roman" w:eastAsia="宋体" w:cs="Times New Roman"/>
                <w:i w:val="0"/>
                <w:iCs w:val="0"/>
                <w:color w:val="000000"/>
                <w:sz w:val="16"/>
                <w:szCs w:val="16"/>
                <w:u w:val="none"/>
                <w:woUserID w:val="1"/>
              </w:rPr>
              <w:t>15</w:t>
            </w:r>
            <w:bookmarkStart w:id="0" w:name="_GoBack"/>
            <w:bookmarkEnd w:id="0"/>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woUserID w:val="1"/>
              </w:rPr>
            </w:pPr>
            <w:r>
              <w:rPr>
                <w:rFonts w:hint="default" w:ascii="Times New Roman" w:hAnsi="Times New Roman" w:eastAsia="宋体" w:cs="Times New Roman"/>
                <w:i w:val="0"/>
                <w:iCs w:val="0"/>
                <w:color w:val="000000"/>
                <w:sz w:val="16"/>
                <w:szCs w:val="16"/>
                <w:u w:val="none"/>
                <w:woUserID w:val="1"/>
              </w:rPr>
              <w:t>21</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FF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FF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435" w:type="dxa"/>
            <w:gridSpan w:val="3"/>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小      计</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536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317</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219</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31.5</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13.5</w:t>
            </w:r>
          </w:p>
        </w:tc>
        <w:tc>
          <w:tcPr>
            <w:tcW w:w="75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14.5</w:t>
            </w:r>
          </w:p>
        </w:tc>
        <w:tc>
          <w:tcPr>
            <w:tcW w:w="76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3.5</w:t>
            </w: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4.5</w:t>
            </w:r>
          </w:p>
        </w:tc>
        <w:tc>
          <w:tcPr>
            <w:tcW w:w="66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w:t>
            </w:r>
          </w:p>
        </w:tc>
        <w:tc>
          <w:tcPr>
            <w:tcW w:w="61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公共选修课程</w:t>
            </w:r>
          </w:p>
        </w:tc>
        <w:tc>
          <w:tcPr>
            <w:tcW w:w="387" w:type="dxa"/>
            <w:vMerge w:val="restar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901" w:type="dxa"/>
            <w:vMerge w:val="restar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2147"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具体课程见附录</w:t>
            </w:r>
          </w:p>
        </w:tc>
        <w:tc>
          <w:tcPr>
            <w:tcW w:w="638"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160</w:t>
            </w:r>
          </w:p>
        </w:tc>
        <w:tc>
          <w:tcPr>
            <w:tcW w:w="558"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160</w:t>
            </w:r>
          </w:p>
        </w:tc>
        <w:tc>
          <w:tcPr>
            <w:tcW w:w="558"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83"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901"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2147"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38"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558"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558"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583"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901"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2147"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38"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558"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558"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583"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435" w:type="dxa"/>
            <w:gridSpan w:val="3"/>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小  计</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w:t>
            </w:r>
          </w:p>
        </w:tc>
        <w:tc>
          <w:tcPr>
            <w:tcW w:w="75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w:t>
            </w:r>
          </w:p>
        </w:tc>
        <w:tc>
          <w:tcPr>
            <w:tcW w:w="76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w:t>
            </w: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w:t>
            </w:r>
          </w:p>
        </w:tc>
        <w:tc>
          <w:tcPr>
            <w:tcW w:w="66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w:t>
            </w:r>
          </w:p>
        </w:tc>
        <w:tc>
          <w:tcPr>
            <w:tcW w:w="61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435" w:type="dxa"/>
            <w:gridSpan w:val="3"/>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公共基础课合计</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696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477</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219</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41.5</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13.5</w:t>
            </w:r>
          </w:p>
        </w:tc>
        <w:tc>
          <w:tcPr>
            <w:tcW w:w="75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14.5</w:t>
            </w:r>
          </w:p>
        </w:tc>
        <w:tc>
          <w:tcPr>
            <w:tcW w:w="76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3.5</w:t>
            </w: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4.5</w:t>
            </w:r>
          </w:p>
        </w:tc>
        <w:tc>
          <w:tcPr>
            <w:tcW w:w="66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w:t>
            </w:r>
          </w:p>
        </w:tc>
        <w:tc>
          <w:tcPr>
            <w:tcW w:w="61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二、专业课</w:t>
            </w:r>
          </w:p>
        </w:tc>
        <w:tc>
          <w:tcPr>
            <w:tcW w:w="412"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专业基础课</w:t>
            </w: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1101971</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管理学基础※*</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23"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901"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11030013</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旅游专业导论※</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2"/>
                <w:szCs w:val="12"/>
                <w:u w:val="none"/>
              </w:rPr>
            </w:pPr>
            <w:r>
              <w:rPr>
                <w:rFonts w:hint="default" w:ascii="Times New Roman" w:hAnsi="Times New Roman" w:eastAsia="宋体" w:cs="Times New Roman"/>
                <w:i w:val="0"/>
                <w:iCs w:val="0"/>
                <w:color w:val="000000"/>
                <w:kern w:val="0"/>
                <w:sz w:val="12"/>
                <w:szCs w:val="12"/>
                <w:u w:val="none"/>
                <w:lang w:val="en-US" w:eastAsia="zh-CN" w:bidi="ar"/>
              </w:rPr>
              <w:t>4（9-14周）</w:t>
            </w: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1101764</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旅游政策与法规※</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1101766</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旅游职业礼仪※</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1101972</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旅游历史文化※*</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1101973</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中国旅游地理※*</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1101974</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中国旅游客源地与目的地概况※</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1101975</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消费者行为※*</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1102302</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乡村振兴战略与实践（1-8周）※</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92"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1102303</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乡村资源数字化营销与品牌建设（1-8周）※</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1102304</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乡村资源开发与利用（9-16周）※</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435" w:type="dxa"/>
            <w:gridSpan w:val="3"/>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小  计</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396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248</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148</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24.5</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w:t>
            </w:r>
          </w:p>
        </w:tc>
        <w:tc>
          <w:tcPr>
            <w:tcW w:w="75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w:t>
            </w:r>
          </w:p>
        </w:tc>
        <w:tc>
          <w:tcPr>
            <w:tcW w:w="76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w:t>
            </w: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w:t>
            </w:r>
          </w:p>
        </w:tc>
        <w:tc>
          <w:tcPr>
            <w:tcW w:w="66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w:t>
            </w:r>
          </w:p>
        </w:tc>
        <w:tc>
          <w:tcPr>
            <w:tcW w:w="61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专业核心课</w:t>
            </w: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1101976</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旅行社经营与管理※*</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1101977</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景区服务与管理※*</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1101989</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酒店经营与管理※</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3.5</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1101978</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旅游电子商务※</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1101980</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旅游策划理论与实务※</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1101979</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数字营销概论※</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1101981</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旅游服务质量管理※</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1101990</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客户关系管理※</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435" w:type="dxa"/>
            <w:gridSpan w:val="3"/>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小  计</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360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168</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192</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22.5</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w:t>
            </w:r>
          </w:p>
        </w:tc>
        <w:tc>
          <w:tcPr>
            <w:tcW w:w="75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w:t>
            </w:r>
          </w:p>
        </w:tc>
        <w:tc>
          <w:tcPr>
            <w:tcW w:w="76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7</w:t>
            </w: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w:t>
            </w:r>
          </w:p>
        </w:tc>
        <w:tc>
          <w:tcPr>
            <w:tcW w:w="66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9</w:t>
            </w:r>
          </w:p>
        </w:tc>
        <w:tc>
          <w:tcPr>
            <w:tcW w:w="61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实习实训课</w:t>
            </w: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1102102</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讲解基础训练※</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1周</w:t>
            </w: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1101982</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旅游接待演练※</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1周</w:t>
            </w: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1101683</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导游业务技能演练（一）※</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2周</w:t>
            </w: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1101684</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导游业务技能演练（二）※</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2周</w:t>
            </w: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1101983</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数字营销实战演练※</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0.5周</w:t>
            </w: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1101985</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旅行社模拟运营※</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1周</w:t>
            </w: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1101984</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产品策划※</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0.5周</w:t>
            </w: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4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1102500</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消费者行为调研※</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1周</w:t>
            </w: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4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1102501</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旅游职业礼仪训练※</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0.5周</w:t>
            </w: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4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101022</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军事训练※</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112</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2周</w:t>
            </w: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4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w:t>
            </w:r>
          </w:p>
        </w:tc>
        <w:tc>
          <w:tcPr>
            <w:tcW w:w="901"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1102261</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认识实习※</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1周</w:t>
            </w: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4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901"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1102232</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岗位实习1※</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3周</w:t>
            </w: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4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13</w:t>
            </w:r>
          </w:p>
        </w:tc>
        <w:tc>
          <w:tcPr>
            <w:tcW w:w="901"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1102232</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岗位实习2※</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1周</w:t>
            </w: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4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w:t>
            </w:r>
          </w:p>
        </w:tc>
        <w:tc>
          <w:tcPr>
            <w:tcW w:w="901"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1102232</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岗位实习3※</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2周</w:t>
            </w: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15</w:t>
            </w:r>
          </w:p>
        </w:tc>
        <w:tc>
          <w:tcPr>
            <w:tcW w:w="901"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1102232</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岗位实习4※</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0.5</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1周</w:t>
            </w: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101013</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岗位实习（岗位实习）※</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360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99"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101011</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毕业设计（论文）※</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8周（计1周）</w:t>
            </w: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1"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435" w:type="dxa"/>
            <w:gridSpan w:val="3"/>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小  计</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942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942</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33.5</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4周</w:t>
            </w:r>
          </w:p>
        </w:tc>
        <w:tc>
          <w:tcPr>
            <w:tcW w:w="75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6周</w:t>
            </w:r>
          </w:p>
        </w:tc>
        <w:tc>
          <w:tcPr>
            <w:tcW w:w="76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4.5周</w:t>
            </w: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2周</w:t>
            </w:r>
          </w:p>
        </w:tc>
        <w:tc>
          <w:tcPr>
            <w:tcW w:w="66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4周</w:t>
            </w:r>
          </w:p>
        </w:tc>
        <w:tc>
          <w:tcPr>
            <w:tcW w:w="61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1"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435" w:type="dxa"/>
            <w:gridSpan w:val="3"/>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专业必修课合计</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1698</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416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1282</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80.5</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w:t>
            </w:r>
          </w:p>
        </w:tc>
        <w:tc>
          <w:tcPr>
            <w:tcW w:w="75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w:t>
            </w:r>
          </w:p>
        </w:tc>
        <w:tc>
          <w:tcPr>
            <w:tcW w:w="76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11</w:t>
            </w: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w:t>
            </w:r>
          </w:p>
        </w:tc>
        <w:tc>
          <w:tcPr>
            <w:tcW w:w="66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w:t>
            </w:r>
          </w:p>
        </w:tc>
        <w:tc>
          <w:tcPr>
            <w:tcW w:w="61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1"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专业选修课</w:t>
            </w: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1101767</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研学旅行策划与管理*</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1"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1101827</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导游业务*</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1"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1101704</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旅游安全管理实务</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18</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1"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1101987</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领队英语</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1"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1102340</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户外旅游实务</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1"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1102503</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文娱技能</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1"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1102504</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旅行社计调实务</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1"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8</w:t>
            </w:r>
          </w:p>
        </w:tc>
        <w:tc>
          <w:tcPr>
            <w:tcW w:w="901"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1101965</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茶文化与茶艺</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1"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专业群互选课</w:t>
            </w: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1102341</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插花技艺</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1"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10</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1102342</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特色农产品加工与利用</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1"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1102343</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休闲农业与乡村旅游</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1"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1102344</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乡村人居环境美化</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1"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13</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1102345</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乡村振兴创意指导</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4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1"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412"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w:t>
            </w:r>
          </w:p>
        </w:tc>
        <w:tc>
          <w:tcPr>
            <w:tcW w:w="90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1102346</w:t>
            </w:r>
          </w:p>
        </w:tc>
        <w:tc>
          <w:tcPr>
            <w:tcW w:w="214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企业管理</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70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54"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660"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1"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47" w:type="dxa"/>
            <w:gridSpan w:val="4"/>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小    计</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352</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168</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184</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22</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3</w:t>
            </w:r>
          </w:p>
        </w:tc>
        <w:tc>
          <w:tcPr>
            <w:tcW w:w="75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0</w:t>
            </w:r>
          </w:p>
        </w:tc>
        <w:tc>
          <w:tcPr>
            <w:tcW w:w="76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w:t>
            </w: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9</w:t>
            </w:r>
          </w:p>
        </w:tc>
        <w:tc>
          <w:tcPr>
            <w:tcW w:w="66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4</w:t>
            </w: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53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c>
          <w:tcPr>
            <w:tcW w:w="3847" w:type="dxa"/>
            <w:gridSpan w:val="4"/>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 xml:space="preserve">  专业（技能）课合计</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2050</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584</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1466</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102.5</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8</w:t>
            </w:r>
          </w:p>
        </w:tc>
        <w:tc>
          <w:tcPr>
            <w:tcW w:w="75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6</w:t>
            </w:r>
          </w:p>
        </w:tc>
        <w:tc>
          <w:tcPr>
            <w:tcW w:w="76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17</w:t>
            </w: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19</w:t>
            </w:r>
          </w:p>
        </w:tc>
        <w:tc>
          <w:tcPr>
            <w:tcW w:w="66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w:t>
            </w:r>
          </w:p>
        </w:tc>
        <w:tc>
          <w:tcPr>
            <w:tcW w:w="618"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 w:hRule="atLeast"/>
          <w:jc w:val="center"/>
        </w:trPr>
        <w:tc>
          <w:tcPr>
            <w:tcW w:w="4383" w:type="dxa"/>
            <w:gridSpan w:val="5"/>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总合计</w:t>
            </w:r>
          </w:p>
        </w:tc>
        <w:tc>
          <w:tcPr>
            <w:tcW w:w="63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2746</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1061</w:t>
            </w:r>
          </w:p>
        </w:tc>
        <w:tc>
          <w:tcPr>
            <w:tcW w:w="55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1685</w:t>
            </w:r>
          </w:p>
        </w:tc>
        <w:tc>
          <w:tcPr>
            <w:tcW w:w="5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144</w:t>
            </w:r>
          </w:p>
        </w:tc>
        <w:tc>
          <w:tcPr>
            <w:tcW w:w="70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21.5</w:t>
            </w:r>
          </w:p>
        </w:tc>
        <w:tc>
          <w:tcPr>
            <w:tcW w:w="75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20.5</w:t>
            </w:r>
          </w:p>
        </w:tc>
        <w:tc>
          <w:tcPr>
            <w:tcW w:w="76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20.5</w:t>
            </w:r>
          </w:p>
        </w:tc>
        <w:tc>
          <w:tcPr>
            <w:tcW w:w="74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23.5</w:t>
            </w:r>
          </w:p>
        </w:tc>
        <w:tc>
          <w:tcPr>
            <w:tcW w:w="66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21</w:t>
            </w:r>
          </w:p>
        </w:tc>
        <w:tc>
          <w:tcPr>
            <w:tcW w:w="61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82" w:hRule="atLeast"/>
          <w:jc w:val="center"/>
        </w:trPr>
        <w:tc>
          <w:tcPr>
            <w:tcW w:w="2236" w:type="dxa"/>
            <w:gridSpan w:val="4"/>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毕业要求</w:t>
            </w:r>
          </w:p>
        </w:tc>
        <w:tc>
          <w:tcPr>
            <w:tcW w:w="8724" w:type="dxa"/>
            <w:gridSpan w:val="11"/>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三年制学生毕业至少达到153学分，包括教学教程表中学分不少于146，德育实践1学分/学期（共6分）、劳动实践1学分以及其他加分。其中：岗位实习、毕业设计（论文）必须全部考核合格。公共选修课至少达10学分，每名学生至少选修2门艺术课程作为美育课程，且获取不少于2学分。专业选修课至少取得14学分，专业群互选课至少取得4学分。</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2.学生必修课（包括公共基础课、专业必修课）必须全部考核合格，必修课如有不合格，经申请，未通过的必修课最多可有6学分由选修课超过部分学分顶替。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26" w:hRule="atLeast"/>
          <w:jc w:val="center"/>
        </w:trPr>
        <w:tc>
          <w:tcPr>
            <w:tcW w:w="10960" w:type="dxa"/>
            <w:gridSpan w:val="15"/>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注：课程中标※为必修课程，其它课程为限定选修课。标*为的课程为考试课。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875" w:hRule="atLeast"/>
          <w:jc w:val="center"/>
        </w:trPr>
        <w:tc>
          <w:tcPr>
            <w:tcW w:w="10960" w:type="dxa"/>
            <w:gridSpan w:val="15"/>
            <w:shd w:val="clear" w:color="auto" w:fill="auto"/>
            <w:vAlign w:val="center"/>
          </w:tcPr>
          <w:p>
            <w:pPr>
              <w:keepNext w:val="0"/>
              <w:keepLines w:val="0"/>
              <w:widowControl/>
              <w:suppressLineNumbers w:val="0"/>
              <w:spacing w:before="0" w:beforeAutospacing="0" w:after="160" w:afterAutospacing="0"/>
              <w:ind w:left="0" w:right="0"/>
              <w:jc w:val="left"/>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课程设置说明：</w:t>
            </w:r>
            <w:r>
              <w:rPr>
                <w:rFonts w:hint="default" w:ascii="Times New Roman" w:hAnsi="Times New Roman" w:eastAsia="宋体" w:cs="Times New Roman"/>
                <w:b/>
                <w:bCs/>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1.公共基础课程学时应当不少于总学时的1/4。</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2.选修课比例不低于10%。</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3.专业选修课占专业课总学时的比例不少于25%。</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4.中高职一体化专业的实践课学时占总学时比例原则上不少于60%，其他专业不少于50%。</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5.每学期周时数一般20-24节，不能低于20节。</w:t>
            </w:r>
          </w:p>
        </w:tc>
      </w:tr>
    </w:tbl>
    <w:p>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24"/>
          <w:szCs w:val="24"/>
        </w:rPr>
        <w:t>（三）学时分配表</w:t>
      </w:r>
    </w:p>
    <w:p>
      <w:pPr>
        <w:keepNext w:val="0"/>
        <w:keepLines w:val="0"/>
        <w:pageBreakBefore w:val="0"/>
        <w:widowControl w:val="0"/>
        <w:kinsoku/>
        <w:wordWrap/>
        <w:overflowPunct/>
        <w:topLinePunct w:val="0"/>
        <w:autoSpaceDE/>
        <w:autoSpaceDN/>
        <w:bidi w:val="0"/>
        <w:adjustRightInd w:val="0"/>
        <w:snapToGrid/>
        <w:spacing w:line="440" w:lineRule="exact"/>
        <w:contextualSpacing/>
        <w:jc w:val="center"/>
        <w:textAlignment w:val="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表</w:t>
      </w:r>
      <w:r>
        <w:rPr>
          <w:rFonts w:hint="default" w:ascii="Times New Roman" w:hAnsi="Times New Roman" w:eastAsia="宋体" w:cs="Times New Roman"/>
          <w:b/>
          <w:color w:val="000000"/>
          <w:sz w:val="24"/>
          <w:szCs w:val="24"/>
          <w:lang w:val="en-US" w:eastAsia="zh-CN"/>
        </w:rPr>
        <w:t>7</w:t>
      </w:r>
      <w:r>
        <w:rPr>
          <w:rFonts w:hint="default" w:ascii="Times New Roman" w:hAnsi="Times New Roman" w:eastAsia="宋体" w:cs="Times New Roman"/>
          <w:b/>
          <w:color w:val="000000"/>
          <w:sz w:val="24"/>
          <w:szCs w:val="24"/>
        </w:rPr>
        <w:t xml:space="preserve"> </w:t>
      </w:r>
      <w:r>
        <w:rPr>
          <w:rFonts w:hint="default" w:ascii="Times New Roman" w:hAnsi="Times New Roman" w:eastAsia="宋体" w:cs="Times New Roman"/>
          <w:b/>
          <w:color w:val="000000"/>
          <w:sz w:val="24"/>
          <w:szCs w:val="24"/>
          <w:lang w:val="en-US" w:eastAsia="zh-CN"/>
        </w:rPr>
        <w:t xml:space="preserve"> </w:t>
      </w:r>
      <w:r>
        <w:rPr>
          <w:rFonts w:hint="default" w:ascii="Times New Roman" w:hAnsi="Times New Roman" w:eastAsia="宋体" w:cs="Times New Roman"/>
          <w:b/>
          <w:color w:val="000000"/>
          <w:sz w:val="24"/>
          <w:szCs w:val="24"/>
        </w:rPr>
        <w:t>学时分配表</w:t>
      </w:r>
    </w:p>
    <w:tbl>
      <w:tblPr>
        <w:tblStyle w:val="11"/>
        <w:tblW w:w="8965" w:type="dxa"/>
        <w:tblInd w:w="0" w:type="dxa"/>
        <w:tblLayout w:type="fixed"/>
        <w:tblCellMar>
          <w:top w:w="0" w:type="dxa"/>
          <w:left w:w="0" w:type="dxa"/>
          <w:bottom w:w="0" w:type="dxa"/>
          <w:right w:w="0" w:type="dxa"/>
        </w:tblCellMar>
      </w:tblPr>
      <w:tblGrid>
        <w:gridCol w:w="1175"/>
        <w:gridCol w:w="1487"/>
        <w:gridCol w:w="1275"/>
        <w:gridCol w:w="2331"/>
        <w:gridCol w:w="1422"/>
        <w:gridCol w:w="1275"/>
      </w:tblGrid>
      <w:tr>
        <w:tblPrEx>
          <w:tblLayout w:type="fixed"/>
          <w:tblCellMar>
            <w:top w:w="0" w:type="dxa"/>
            <w:left w:w="0" w:type="dxa"/>
            <w:bottom w:w="0" w:type="dxa"/>
            <w:right w:w="0" w:type="dxa"/>
          </w:tblCellMar>
        </w:tblPrEx>
        <w:trPr>
          <w:trHeight w:val="454" w:hRule="atLeast"/>
        </w:trPr>
        <w:tc>
          <w:tcPr>
            <w:tcW w:w="11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课程分类</w:t>
            </w:r>
          </w:p>
        </w:tc>
        <w:tc>
          <w:tcPr>
            <w:tcW w:w="148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分配学时数</w:t>
            </w:r>
          </w:p>
        </w:tc>
        <w:tc>
          <w:tcPr>
            <w:tcW w:w="12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所占比例</w:t>
            </w:r>
          </w:p>
        </w:tc>
        <w:tc>
          <w:tcPr>
            <w:tcW w:w="233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教学分类</w:t>
            </w:r>
          </w:p>
        </w:tc>
        <w:tc>
          <w:tcPr>
            <w:tcW w:w="142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分配学时数</w:t>
            </w:r>
          </w:p>
        </w:tc>
        <w:tc>
          <w:tcPr>
            <w:tcW w:w="12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所占比例</w:t>
            </w:r>
          </w:p>
        </w:tc>
      </w:tr>
      <w:tr>
        <w:tblPrEx>
          <w:tblLayout w:type="fixed"/>
          <w:tblCellMar>
            <w:top w:w="0" w:type="dxa"/>
            <w:left w:w="0" w:type="dxa"/>
            <w:bottom w:w="0" w:type="dxa"/>
            <w:right w:w="0" w:type="dxa"/>
          </w:tblCellMar>
        </w:tblPrEx>
        <w:trPr>
          <w:trHeight w:val="454" w:hRule="atLeast"/>
        </w:trPr>
        <w:tc>
          <w:tcPr>
            <w:tcW w:w="117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公共课</w:t>
            </w:r>
          </w:p>
        </w:tc>
        <w:tc>
          <w:tcPr>
            <w:tcW w:w="14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lang w:val="en-US"/>
              </w:rPr>
            </w:pPr>
            <w:r>
              <w:rPr>
                <w:rFonts w:hint="default" w:ascii="Times New Roman" w:hAnsi="Times New Roman" w:eastAsia="宋体" w:cs="Times New Roman"/>
                <w:i w:val="0"/>
                <w:iCs w:val="0"/>
                <w:color w:val="000000"/>
                <w:kern w:val="0"/>
                <w:sz w:val="20"/>
                <w:szCs w:val="20"/>
                <w:u w:val="none"/>
                <w:lang w:val="en-US" w:eastAsia="zh-CN" w:bidi="ar"/>
              </w:rPr>
              <w:t>696</w:t>
            </w:r>
          </w:p>
        </w:tc>
        <w:tc>
          <w:tcPr>
            <w:tcW w:w="12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25.35%</w:t>
            </w:r>
          </w:p>
        </w:tc>
        <w:tc>
          <w:tcPr>
            <w:tcW w:w="2331"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理论课</w:t>
            </w:r>
          </w:p>
        </w:tc>
        <w:tc>
          <w:tcPr>
            <w:tcW w:w="1422" w:type="dxa"/>
            <w:vMerge w:val="restart"/>
            <w:tcBorders>
              <w:top w:val="nil"/>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1061</w:t>
            </w:r>
          </w:p>
        </w:tc>
        <w:tc>
          <w:tcPr>
            <w:tcW w:w="1275"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38.64%</w:t>
            </w:r>
          </w:p>
        </w:tc>
      </w:tr>
      <w:tr>
        <w:tblPrEx>
          <w:tblLayout w:type="fixed"/>
          <w:tblCellMar>
            <w:top w:w="0" w:type="dxa"/>
            <w:left w:w="0" w:type="dxa"/>
            <w:bottom w:w="0" w:type="dxa"/>
            <w:right w:w="0" w:type="dxa"/>
          </w:tblCellMar>
        </w:tblPrEx>
        <w:trPr>
          <w:trHeight w:val="454" w:hRule="atLeast"/>
        </w:trPr>
        <w:tc>
          <w:tcPr>
            <w:tcW w:w="117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专业课</w:t>
            </w:r>
          </w:p>
        </w:tc>
        <w:tc>
          <w:tcPr>
            <w:tcW w:w="14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1698</w:t>
            </w:r>
          </w:p>
        </w:tc>
        <w:tc>
          <w:tcPr>
            <w:tcW w:w="12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61.84%</w:t>
            </w:r>
          </w:p>
        </w:tc>
        <w:tc>
          <w:tcPr>
            <w:tcW w:w="2331"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p>
        </w:tc>
        <w:tc>
          <w:tcPr>
            <w:tcW w:w="1422"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p>
        </w:tc>
        <w:tc>
          <w:tcPr>
            <w:tcW w:w="1275"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p>
        </w:tc>
      </w:tr>
      <w:tr>
        <w:tblPrEx>
          <w:tblLayout w:type="fixed"/>
          <w:tblCellMar>
            <w:top w:w="0" w:type="dxa"/>
            <w:left w:w="0" w:type="dxa"/>
            <w:bottom w:w="0" w:type="dxa"/>
            <w:right w:w="0" w:type="dxa"/>
          </w:tblCellMar>
        </w:tblPrEx>
        <w:trPr>
          <w:trHeight w:val="454" w:hRule="atLeast"/>
        </w:trPr>
        <w:tc>
          <w:tcPr>
            <w:tcW w:w="117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选修课</w:t>
            </w:r>
          </w:p>
        </w:tc>
        <w:tc>
          <w:tcPr>
            <w:tcW w:w="14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lang w:val="en-US"/>
              </w:rPr>
            </w:pPr>
            <w:r>
              <w:rPr>
                <w:rFonts w:hint="default" w:ascii="Times New Roman" w:hAnsi="Times New Roman" w:eastAsia="宋体" w:cs="Times New Roman"/>
                <w:i w:val="0"/>
                <w:iCs w:val="0"/>
                <w:color w:val="000000"/>
                <w:kern w:val="0"/>
                <w:sz w:val="20"/>
                <w:szCs w:val="20"/>
                <w:u w:val="none"/>
                <w:lang w:val="en-US" w:eastAsia="zh-CN" w:bidi="ar"/>
              </w:rPr>
              <w:t>352</w:t>
            </w:r>
          </w:p>
        </w:tc>
        <w:tc>
          <w:tcPr>
            <w:tcW w:w="12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12.82%</w:t>
            </w:r>
          </w:p>
        </w:tc>
        <w:tc>
          <w:tcPr>
            <w:tcW w:w="233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实践课</w:t>
            </w:r>
          </w:p>
        </w:tc>
        <w:tc>
          <w:tcPr>
            <w:tcW w:w="142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1685</w:t>
            </w:r>
          </w:p>
        </w:tc>
        <w:tc>
          <w:tcPr>
            <w:tcW w:w="127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61.36%</w:t>
            </w:r>
          </w:p>
        </w:tc>
      </w:tr>
      <w:tr>
        <w:tblPrEx>
          <w:tblLayout w:type="fixed"/>
          <w:tblCellMar>
            <w:top w:w="0" w:type="dxa"/>
            <w:left w:w="0" w:type="dxa"/>
            <w:bottom w:w="0" w:type="dxa"/>
            <w:right w:w="0" w:type="dxa"/>
          </w:tblCellMar>
        </w:tblPrEx>
        <w:trPr>
          <w:trHeight w:val="454" w:hRule="atLeast"/>
        </w:trPr>
        <w:tc>
          <w:tcPr>
            <w:tcW w:w="117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合  计</w:t>
            </w:r>
          </w:p>
        </w:tc>
        <w:tc>
          <w:tcPr>
            <w:tcW w:w="14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lang w:val="en-US"/>
              </w:rPr>
            </w:pPr>
            <w:r>
              <w:rPr>
                <w:rFonts w:hint="default" w:ascii="Times New Roman" w:hAnsi="Times New Roman" w:eastAsia="宋体" w:cs="Times New Roman"/>
                <w:i w:val="0"/>
                <w:iCs w:val="0"/>
                <w:color w:val="000000"/>
                <w:kern w:val="0"/>
                <w:sz w:val="20"/>
                <w:szCs w:val="20"/>
                <w:u w:val="none"/>
                <w:lang w:val="en-US" w:eastAsia="zh-CN" w:bidi="ar"/>
              </w:rPr>
              <w:t>2746</w:t>
            </w:r>
          </w:p>
        </w:tc>
        <w:tc>
          <w:tcPr>
            <w:tcW w:w="12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233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合计</w:t>
            </w:r>
          </w:p>
        </w:tc>
        <w:tc>
          <w:tcPr>
            <w:tcW w:w="142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lang w:val="en-US"/>
              </w:rPr>
            </w:pPr>
            <w:r>
              <w:rPr>
                <w:rFonts w:hint="default" w:ascii="Times New Roman" w:hAnsi="Times New Roman" w:eastAsia="宋体" w:cs="Times New Roman"/>
                <w:i w:val="0"/>
                <w:iCs w:val="0"/>
                <w:color w:val="000000"/>
                <w:kern w:val="0"/>
                <w:sz w:val="20"/>
                <w:szCs w:val="20"/>
                <w:u w:val="none"/>
                <w:lang w:val="en-US" w:eastAsia="zh-CN" w:bidi="ar"/>
              </w:rPr>
              <w:t>2746</w:t>
            </w:r>
          </w:p>
        </w:tc>
        <w:tc>
          <w:tcPr>
            <w:tcW w:w="12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b/>
          <w:sz w:val="24"/>
          <w:szCs w:val="24"/>
          <w:lang w:val="en"/>
        </w:rPr>
      </w:pPr>
      <w:r>
        <w:rPr>
          <w:rFonts w:hint="default" w:ascii="Times New Roman" w:hAnsi="Times New Roman" w:eastAsia="宋体" w:cs="Times New Roman"/>
          <w:b/>
          <w:sz w:val="24"/>
          <w:szCs w:val="24"/>
          <w:lang w:val="en"/>
        </w:rPr>
        <w:t>（四）实习实训环节设置表</w:t>
      </w:r>
    </w:p>
    <w:p>
      <w:pPr>
        <w:adjustRightInd w:val="0"/>
        <w:spacing w:line="500" w:lineRule="exact"/>
        <w:contextualSpacing/>
        <w:jc w:val="center"/>
        <w:rPr>
          <w:rFonts w:hint="default" w:ascii="Times New Roman" w:hAnsi="Times New Roman" w:eastAsia="宋体" w:cs="Times New Roman"/>
          <w:b/>
          <w:sz w:val="24"/>
          <w:szCs w:val="24"/>
        </w:rPr>
      </w:pPr>
      <w:r>
        <w:rPr>
          <w:rFonts w:hint="default" w:ascii="Times New Roman" w:hAnsi="Times New Roman" w:eastAsia="宋体" w:cs="Times New Roman"/>
          <w:b/>
          <w:color w:val="000000"/>
          <w:sz w:val="24"/>
          <w:szCs w:val="24"/>
        </w:rPr>
        <w:t>表</w:t>
      </w:r>
      <w:r>
        <w:rPr>
          <w:rFonts w:hint="default" w:ascii="Times New Roman" w:hAnsi="Times New Roman" w:eastAsia="宋体" w:cs="Times New Roman"/>
          <w:b/>
          <w:color w:val="000000"/>
          <w:sz w:val="24"/>
          <w:szCs w:val="24"/>
          <w:lang w:val="en-US" w:eastAsia="zh-CN"/>
        </w:rPr>
        <w:t>8</w:t>
      </w:r>
      <w:r>
        <w:rPr>
          <w:rFonts w:hint="default" w:ascii="Times New Roman" w:hAnsi="Times New Roman" w:eastAsia="宋体" w:cs="Times New Roman"/>
          <w:b/>
          <w:color w:val="000000"/>
          <w:sz w:val="24"/>
          <w:szCs w:val="24"/>
        </w:rPr>
        <w:t xml:space="preserve">  实习实训课设置表</w:t>
      </w:r>
    </w:p>
    <w:tbl>
      <w:tblPr>
        <w:tblStyle w:val="11"/>
        <w:tblW w:w="9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339"/>
        <w:gridCol w:w="697"/>
        <w:gridCol w:w="868"/>
        <w:gridCol w:w="2417"/>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序号</w:t>
            </w:r>
          </w:p>
        </w:tc>
        <w:tc>
          <w:tcPr>
            <w:tcW w:w="23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课程或项目</w:t>
            </w: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学期</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周数</w:t>
            </w:r>
          </w:p>
        </w:tc>
        <w:tc>
          <w:tcPr>
            <w:tcW w:w="2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主要内容及要求</w:t>
            </w:r>
          </w:p>
        </w:tc>
        <w:tc>
          <w:tcPr>
            <w:tcW w:w="20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实训成果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23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军事训练</w:t>
            </w: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2周</w:t>
            </w:r>
          </w:p>
        </w:tc>
        <w:tc>
          <w:tcPr>
            <w:tcW w:w="2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军事训练</w:t>
            </w:r>
          </w:p>
        </w:tc>
        <w:tc>
          <w:tcPr>
            <w:tcW w:w="20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演习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Cs w:val="21"/>
              </w:rPr>
              <w:t>序号</w:t>
            </w:r>
          </w:p>
        </w:tc>
        <w:tc>
          <w:tcPr>
            <w:tcW w:w="23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Cs w:val="21"/>
              </w:rPr>
              <w:t>课程或项目</w:t>
            </w: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Cs w:val="21"/>
              </w:rPr>
              <w:t>学期</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Cs w:val="21"/>
              </w:rPr>
              <w:t>周数</w:t>
            </w:r>
          </w:p>
        </w:tc>
        <w:tc>
          <w:tcPr>
            <w:tcW w:w="2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Cs w:val="21"/>
              </w:rPr>
              <w:t>主要内容及要求</w:t>
            </w:r>
          </w:p>
        </w:tc>
        <w:tc>
          <w:tcPr>
            <w:tcW w:w="20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Cs w:val="21"/>
              </w:rPr>
              <w:t>实训成果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23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基础讲解训练</w:t>
            </w: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1周</w:t>
            </w:r>
          </w:p>
        </w:tc>
        <w:tc>
          <w:tcPr>
            <w:tcW w:w="2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景点基础讲解</w:t>
            </w:r>
          </w:p>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主题基础讲解</w:t>
            </w:r>
          </w:p>
        </w:tc>
        <w:tc>
          <w:tcPr>
            <w:tcW w:w="20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讲解展示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23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导游业务技能演练（一）</w:t>
            </w: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eastAsia" w:ascii="Times New Roman" w:hAnsi="Times New Roman" w:cs="Times New Roman"/>
                <w:szCs w:val="21"/>
                <w:lang w:val="en-US" w:eastAsia="zh-CN"/>
              </w:rPr>
              <w:t>2</w:t>
            </w:r>
            <w:r>
              <w:rPr>
                <w:rFonts w:hint="default" w:ascii="Times New Roman" w:hAnsi="Times New Roman" w:cs="Times New Roman"/>
                <w:szCs w:val="21"/>
              </w:rPr>
              <w:t>周</w:t>
            </w:r>
          </w:p>
        </w:tc>
        <w:tc>
          <w:tcPr>
            <w:tcW w:w="2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导游服务技能训练</w:t>
            </w:r>
          </w:p>
        </w:tc>
        <w:tc>
          <w:tcPr>
            <w:tcW w:w="20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国导证考试要求的5A级景区导游词创作与讲解、实训报告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4</w:t>
            </w:r>
          </w:p>
        </w:tc>
        <w:tc>
          <w:tcPr>
            <w:tcW w:w="23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旅游接待演练</w:t>
            </w: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1周</w:t>
            </w:r>
          </w:p>
        </w:tc>
        <w:tc>
          <w:tcPr>
            <w:tcW w:w="2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接待技能和水平提升（研学）</w:t>
            </w:r>
          </w:p>
        </w:tc>
        <w:tc>
          <w:tcPr>
            <w:tcW w:w="20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完成研学接待任务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5</w:t>
            </w:r>
          </w:p>
        </w:tc>
        <w:tc>
          <w:tcPr>
            <w:tcW w:w="23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导游业务技能演练（二）</w:t>
            </w: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2周</w:t>
            </w:r>
          </w:p>
        </w:tc>
        <w:tc>
          <w:tcPr>
            <w:tcW w:w="2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全国导游资格证考前培训</w:t>
            </w:r>
          </w:p>
        </w:tc>
        <w:tc>
          <w:tcPr>
            <w:tcW w:w="20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模拟笔试和面试</w:t>
            </w:r>
          </w:p>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6</w:t>
            </w:r>
          </w:p>
        </w:tc>
        <w:tc>
          <w:tcPr>
            <w:tcW w:w="23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数字营销实战演练</w:t>
            </w: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0.5周</w:t>
            </w:r>
          </w:p>
        </w:tc>
        <w:tc>
          <w:tcPr>
            <w:tcW w:w="2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数字营销训练</w:t>
            </w:r>
          </w:p>
        </w:tc>
        <w:tc>
          <w:tcPr>
            <w:tcW w:w="20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完成数字营销任务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7</w:t>
            </w:r>
          </w:p>
        </w:tc>
        <w:tc>
          <w:tcPr>
            <w:tcW w:w="23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旅行社模拟运营</w:t>
            </w: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1周</w:t>
            </w:r>
          </w:p>
        </w:tc>
        <w:tc>
          <w:tcPr>
            <w:tcW w:w="2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销售、组团、发团流程操作</w:t>
            </w:r>
          </w:p>
        </w:tc>
        <w:tc>
          <w:tcPr>
            <w:tcW w:w="20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熟悉旅行社服务流程与控制操作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8</w:t>
            </w:r>
          </w:p>
        </w:tc>
        <w:tc>
          <w:tcPr>
            <w:tcW w:w="23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Cs w:val="21"/>
              </w:rPr>
            </w:pPr>
            <w:r>
              <w:rPr>
                <w:rFonts w:hint="default" w:ascii="Times New Roman" w:hAnsi="Times New Roman" w:cs="Times New Roman"/>
                <w:szCs w:val="21"/>
              </w:rPr>
              <w:t>产品策划</w:t>
            </w: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5</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0.5周</w:t>
            </w:r>
          </w:p>
        </w:tc>
        <w:tc>
          <w:tcPr>
            <w:tcW w:w="2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独立完成旅游产品策划</w:t>
            </w:r>
          </w:p>
        </w:tc>
        <w:tc>
          <w:tcPr>
            <w:tcW w:w="20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策划方案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rPr>
              <w:t>9</w:t>
            </w:r>
          </w:p>
        </w:tc>
        <w:tc>
          <w:tcPr>
            <w:tcW w:w="23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消费者行为调研</w:t>
            </w: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1周</w:t>
            </w:r>
          </w:p>
        </w:tc>
        <w:tc>
          <w:tcPr>
            <w:tcW w:w="2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完成消费者调研的具体任务</w:t>
            </w:r>
          </w:p>
        </w:tc>
        <w:tc>
          <w:tcPr>
            <w:tcW w:w="20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调研问卷和调研报告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10</w:t>
            </w:r>
          </w:p>
        </w:tc>
        <w:tc>
          <w:tcPr>
            <w:tcW w:w="23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旅游职业礼仪训练</w:t>
            </w: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5</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0.5周</w:t>
            </w:r>
          </w:p>
        </w:tc>
        <w:tc>
          <w:tcPr>
            <w:tcW w:w="2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旅游职业礼仪的训练和提升</w:t>
            </w:r>
          </w:p>
        </w:tc>
        <w:tc>
          <w:tcPr>
            <w:tcW w:w="20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完成礼仪和接待任务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11</w:t>
            </w:r>
          </w:p>
        </w:tc>
        <w:tc>
          <w:tcPr>
            <w:tcW w:w="23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eastAsia" w:ascii="Times New Roman" w:hAnsi="Times New Roman" w:cs="Times New Roman"/>
                <w:szCs w:val="21"/>
                <w:lang w:val="en-US" w:eastAsia="zh-CN"/>
              </w:rPr>
              <w:t>认识</w:t>
            </w:r>
            <w:r>
              <w:rPr>
                <w:rFonts w:hint="default" w:ascii="Times New Roman" w:hAnsi="Times New Roman" w:cs="Times New Roman"/>
                <w:szCs w:val="21"/>
              </w:rPr>
              <w:t>实习</w:t>
            </w: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1</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eastAsia" w:ascii="Times New Roman" w:hAnsi="Times New Roman" w:cs="Times New Roman"/>
                <w:szCs w:val="21"/>
                <w:lang w:val="en-US" w:eastAsia="zh-CN"/>
              </w:rPr>
              <w:t>1</w:t>
            </w:r>
            <w:r>
              <w:rPr>
                <w:rFonts w:hint="default" w:ascii="Times New Roman" w:hAnsi="Times New Roman" w:cs="Times New Roman"/>
                <w:szCs w:val="21"/>
              </w:rPr>
              <w:t>周</w:t>
            </w:r>
          </w:p>
        </w:tc>
        <w:tc>
          <w:tcPr>
            <w:tcW w:w="2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Cs w:val="21"/>
                <w:lang w:val="en-US" w:eastAsia="zh-CN"/>
              </w:rPr>
            </w:pPr>
            <w:r>
              <w:rPr>
                <w:rFonts w:hint="default" w:ascii="Times New Roman" w:hAnsi="Times New Roman" w:cs="Times New Roman"/>
                <w:szCs w:val="21"/>
              </w:rPr>
              <w:t>岗位</w:t>
            </w:r>
            <w:r>
              <w:rPr>
                <w:rFonts w:hint="eastAsia" w:ascii="Times New Roman" w:hAnsi="Times New Roman" w:cs="Times New Roman"/>
                <w:szCs w:val="21"/>
                <w:lang w:val="en-US" w:eastAsia="zh-CN"/>
              </w:rPr>
              <w:t>认识</w:t>
            </w:r>
          </w:p>
        </w:tc>
        <w:tc>
          <w:tcPr>
            <w:tcW w:w="20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szCs w:val="21"/>
                <w:lang w:eastAsia="zh-CN"/>
              </w:rPr>
            </w:pPr>
            <w:r>
              <w:rPr>
                <w:rFonts w:hint="default" w:ascii="Times New Roman" w:hAnsi="Times New Roman" w:cs="Times New Roman"/>
                <w:szCs w:val="21"/>
              </w:rPr>
              <w:t>1</w:t>
            </w:r>
            <w:r>
              <w:rPr>
                <w:rFonts w:hint="eastAsia" w:ascii="Times New Roman" w:hAnsi="Times New Roman" w:cs="Times New Roman"/>
                <w:szCs w:val="21"/>
                <w:lang w:val="en-US" w:eastAsia="zh-CN"/>
              </w:rPr>
              <w:t>2</w:t>
            </w:r>
          </w:p>
        </w:tc>
        <w:tc>
          <w:tcPr>
            <w:tcW w:w="23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岗位实习1</w:t>
            </w: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2</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eastAsia" w:ascii="Times New Roman" w:hAnsi="Times New Roman" w:cs="Times New Roman"/>
                <w:szCs w:val="21"/>
                <w:lang w:val="en-US" w:eastAsia="zh-CN"/>
              </w:rPr>
              <w:t>3</w:t>
            </w:r>
            <w:r>
              <w:rPr>
                <w:rFonts w:hint="default" w:ascii="Times New Roman" w:hAnsi="Times New Roman" w:cs="Times New Roman"/>
                <w:szCs w:val="21"/>
              </w:rPr>
              <w:t>周</w:t>
            </w:r>
          </w:p>
        </w:tc>
        <w:tc>
          <w:tcPr>
            <w:tcW w:w="2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岗位技能实践或职业素养养成实践</w:t>
            </w:r>
          </w:p>
        </w:tc>
        <w:tc>
          <w:tcPr>
            <w:tcW w:w="20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r>
              <w:rPr>
                <w:rFonts w:hint="eastAsia" w:ascii="Times New Roman" w:hAnsi="Times New Roman" w:cs="Times New Roman"/>
                <w:szCs w:val="21"/>
                <w:lang w:val="en-US" w:eastAsia="zh-CN"/>
              </w:rPr>
              <w:t>3</w:t>
            </w:r>
          </w:p>
        </w:tc>
        <w:tc>
          <w:tcPr>
            <w:tcW w:w="23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岗位实习2</w:t>
            </w: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3</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eastAsia" w:ascii="Times New Roman" w:hAnsi="Times New Roman" w:cs="Times New Roman"/>
                <w:szCs w:val="21"/>
                <w:lang w:val="en-US" w:eastAsia="zh-CN"/>
              </w:rPr>
              <w:t>1</w:t>
            </w:r>
            <w:r>
              <w:rPr>
                <w:rFonts w:hint="default" w:ascii="Times New Roman" w:hAnsi="Times New Roman" w:cs="Times New Roman"/>
                <w:szCs w:val="21"/>
              </w:rPr>
              <w:t>周</w:t>
            </w:r>
          </w:p>
        </w:tc>
        <w:tc>
          <w:tcPr>
            <w:tcW w:w="2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岗位技能实践或职业素养养成实践</w:t>
            </w:r>
          </w:p>
        </w:tc>
        <w:tc>
          <w:tcPr>
            <w:tcW w:w="20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14</w:t>
            </w:r>
          </w:p>
        </w:tc>
        <w:tc>
          <w:tcPr>
            <w:tcW w:w="23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岗位实习3</w:t>
            </w: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4</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eastAsia" w:ascii="Times New Roman" w:hAnsi="Times New Roman" w:cs="Times New Roman"/>
                <w:szCs w:val="21"/>
                <w:lang w:val="en-US" w:eastAsia="zh-CN"/>
              </w:rPr>
              <w:t>2</w:t>
            </w:r>
            <w:r>
              <w:rPr>
                <w:rFonts w:hint="default" w:ascii="Times New Roman" w:hAnsi="Times New Roman" w:cs="Times New Roman"/>
                <w:szCs w:val="21"/>
              </w:rPr>
              <w:t>周</w:t>
            </w:r>
          </w:p>
        </w:tc>
        <w:tc>
          <w:tcPr>
            <w:tcW w:w="2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岗位技能实践或职业素养养成实践</w:t>
            </w:r>
          </w:p>
        </w:tc>
        <w:tc>
          <w:tcPr>
            <w:tcW w:w="20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15</w:t>
            </w:r>
          </w:p>
        </w:tc>
        <w:tc>
          <w:tcPr>
            <w:tcW w:w="23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岗位实习4</w:t>
            </w: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5</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eastAsia" w:ascii="Times New Roman" w:hAnsi="Times New Roman" w:cs="Times New Roman"/>
                <w:szCs w:val="21"/>
                <w:lang w:val="en-US" w:eastAsia="zh-CN"/>
              </w:rPr>
              <w:t>1</w:t>
            </w:r>
            <w:r>
              <w:rPr>
                <w:rFonts w:hint="default" w:ascii="Times New Roman" w:hAnsi="Times New Roman" w:cs="Times New Roman"/>
                <w:szCs w:val="21"/>
              </w:rPr>
              <w:t>周</w:t>
            </w:r>
          </w:p>
        </w:tc>
        <w:tc>
          <w:tcPr>
            <w:tcW w:w="2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岗位技能实践或职业素养养成实践</w:t>
            </w:r>
          </w:p>
        </w:tc>
        <w:tc>
          <w:tcPr>
            <w:tcW w:w="20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szCs w:val="21"/>
                <w:lang w:eastAsia="zh-CN"/>
              </w:rPr>
            </w:pPr>
            <w:r>
              <w:rPr>
                <w:rFonts w:hint="default" w:ascii="Times New Roman" w:hAnsi="Times New Roman" w:cs="Times New Roman"/>
                <w:szCs w:val="21"/>
              </w:rPr>
              <w:t>1</w:t>
            </w:r>
            <w:r>
              <w:rPr>
                <w:rFonts w:hint="eastAsia" w:ascii="Times New Roman" w:hAnsi="Times New Roman" w:cs="Times New Roman"/>
                <w:szCs w:val="21"/>
                <w:lang w:val="en-US" w:eastAsia="zh-CN"/>
              </w:rPr>
              <w:t>6</w:t>
            </w:r>
          </w:p>
        </w:tc>
        <w:tc>
          <w:tcPr>
            <w:tcW w:w="23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eastAsia" w:ascii="Times New Roman" w:hAnsi="Times New Roman" w:cs="Times New Roman"/>
                <w:szCs w:val="21"/>
                <w:lang w:val="en-US" w:eastAsia="zh-CN"/>
              </w:rPr>
              <w:t>岗位实习（岗位实习）</w:t>
            </w: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6</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r>
              <w:rPr>
                <w:rFonts w:hint="eastAsia" w:ascii="Times New Roman" w:hAnsi="Times New Roman" w:cs="Times New Roman"/>
                <w:szCs w:val="21"/>
                <w:lang w:val="en-US" w:eastAsia="zh-CN"/>
              </w:rPr>
              <w:t>8</w:t>
            </w:r>
            <w:r>
              <w:rPr>
                <w:rFonts w:hint="default" w:ascii="Times New Roman" w:hAnsi="Times New Roman" w:cs="Times New Roman"/>
                <w:szCs w:val="21"/>
              </w:rPr>
              <w:t>周</w:t>
            </w:r>
          </w:p>
        </w:tc>
        <w:tc>
          <w:tcPr>
            <w:tcW w:w="2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毕业岗位实习，从事岗位与专业基本对口，达到熟悉工作岗位，培养专业技能的目的。</w:t>
            </w:r>
          </w:p>
        </w:tc>
        <w:tc>
          <w:tcPr>
            <w:tcW w:w="20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实习周记、实训报告，毕业</w:t>
            </w:r>
            <w:r>
              <w:rPr>
                <w:rFonts w:hint="eastAsia" w:ascii="Times New Roman" w:hAnsi="Times New Roman" w:cs="Times New Roman"/>
                <w:szCs w:val="21"/>
                <w:lang w:eastAsia="zh-CN"/>
              </w:rPr>
              <w:t>岗位实习</w:t>
            </w:r>
            <w:r>
              <w:rPr>
                <w:rFonts w:hint="default" w:ascii="Times New Roman" w:hAnsi="Times New Roman" w:cs="Times New Roman"/>
                <w:szCs w:val="21"/>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szCs w:val="21"/>
                <w:lang w:eastAsia="zh-CN"/>
              </w:rPr>
            </w:pPr>
            <w:r>
              <w:rPr>
                <w:rFonts w:hint="default" w:ascii="Times New Roman" w:hAnsi="Times New Roman" w:cs="Times New Roman"/>
                <w:szCs w:val="21"/>
              </w:rPr>
              <w:t>1</w:t>
            </w:r>
            <w:r>
              <w:rPr>
                <w:rFonts w:hint="eastAsia" w:ascii="Times New Roman" w:hAnsi="Times New Roman" w:cs="Times New Roman"/>
                <w:szCs w:val="21"/>
                <w:lang w:val="en-US" w:eastAsia="zh-CN"/>
              </w:rPr>
              <w:t>7</w:t>
            </w:r>
          </w:p>
        </w:tc>
        <w:tc>
          <w:tcPr>
            <w:tcW w:w="23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szCs w:val="21"/>
              </w:rPr>
              <w:t>毕业设计（论文）</w:t>
            </w:r>
          </w:p>
        </w:tc>
        <w:tc>
          <w:tcPr>
            <w:tcW w:w="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lang w:eastAsia="zh-CN"/>
              </w:rPr>
            </w:pPr>
            <w:r>
              <w:rPr>
                <w:rFonts w:hint="eastAsia" w:ascii="Times New Roman" w:hAnsi="Times New Roman" w:cs="Times New Roman"/>
                <w:szCs w:val="21"/>
                <w:lang w:val="en-US" w:eastAsia="zh-CN"/>
              </w:rPr>
              <w:t>5</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8周</w:t>
            </w:r>
          </w:p>
        </w:tc>
        <w:tc>
          <w:tcPr>
            <w:tcW w:w="2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szCs w:val="21"/>
                <w:lang w:val="en-US" w:eastAsia="zh-CN"/>
              </w:rPr>
            </w:pPr>
            <w:r>
              <w:rPr>
                <w:rFonts w:hint="default" w:ascii="Times New Roman" w:hAnsi="Times New Roman" w:cs="Times New Roman"/>
                <w:szCs w:val="21"/>
              </w:rPr>
              <w:t>撰写毕业论文</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毕业答辩</w:t>
            </w:r>
          </w:p>
        </w:tc>
        <w:tc>
          <w:tcPr>
            <w:tcW w:w="20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szCs w:val="21"/>
              </w:rPr>
              <w:t>毕业设计（论文）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69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szCs w:val="21"/>
              </w:rPr>
              <w:t>合计</w:t>
            </w:r>
          </w:p>
        </w:tc>
        <w:tc>
          <w:tcPr>
            <w:tcW w:w="53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rPr>
            </w:pPr>
            <w:r>
              <w:rPr>
                <w:rFonts w:hint="eastAsia" w:ascii="Times New Roman" w:hAnsi="Times New Roman" w:cs="Times New Roman"/>
                <w:szCs w:val="21"/>
                <w:lang w:val="en-US" w:eastAsia="zh-CN"/>
              </w:rPr>
              <w:t>45.5</w:t>
            </w:r>
            <w:r>
              <w:rPr>
                <w:rFonts w:hint="default" w:ascii="Times New Roman" w:hAnsi="Times New Roman" w:cs="Times New Roman"/>
                <w:szCs w:val="21"/>
              </w:rPr>
              <w:t>周</w:t>
            </w:r>
          </w:p>
        </w:tc>
      </w:tr>
    </w:tbl>
    <w:p>
      <w:pPr>
        <w:rPr>
          <w:rFonts w:hint="default" w:ascii="Times New Roman" w:hAnsi="Times New Roman" w:eastAsia="宋体" w:cs="Times New Roman"/>
          <w:b/>
          <w:sz w:val="24"/>
          <w:szCs w:val="24"/>
          <w:lang w:val="en"/>
        </w:rPr>
      </w:pPr>
      <w:r>
        <w:rPr>
          <w:rFonts w:hint="default" w:ascii="Times New Roman" w:hAnsi="Times New Roman" w:eastAsia="宋体" w:cs="Times New Roman"/>
          <w:b/>
          <w:sz w:val="24"/>
          <w:szCs w:val="24"/>
          <w:lang w:val="en"/>
        </w:rPr>
        <w:br w:type="page"/>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b/>
          <w:sz w:val="24"/>
          <w:szCs w:val="24"/>
          <w:lang w:val="en"/>
        </w:rPr>
      </w:pPr>
      <w:r>
        <w:rPr>
          <w:rFonts w:hint="default" w:ascii="Times New Roman" w:hAnsi="Times New Roman" w:eastAsia="宋体" w:cs="Times New Roman"/>
          <w:b/>
          <w:sz w:val="24"/>
          <w:szCs w:val="24"/>
          <w:lang w:val="en"/>
        </w:rPr>
        <w:t>（五）职业</w:t>
      </w:r>
      <w:r>
        <w:rPr>
          <w:rFonts w:hint="default" w:ascii="Times New Roman" w:hAnsi="Times New Roman" w:eastAsia="宋体" w:cs="Times New Roman"/>
          <w:b/>
          <w:sz w:val="24"/>
          <w:szCs w:val="24"/>
          <w:lang w:val="en-US" w:eastAsia="zh-CN"/>
        </w:rPr>
        <w:t>证书</w:t>
      </w:r>
      <w:r>
        <w:rPr>
          <w:rFonts w:hint="default" w:ascii="Times New Roman" w:hAnsi="Times New Roman" w:eastAsia="宋体" w:cs="Times New Roman"/>
          <w:b/>
          <w:sz w:val="24"/>
          <w:szCs w:val="24"/>
          <w:lang w:val="en"/>
        </w:rPr>
        <w:t>考核安排表</w:t>
      </w:r>
    </w:p>
    <w:p>
      <w:pPr>
        <w:adjustRightInd w:val="0"/>
        <w:spacing w:line="500" w:lineRule="exact"/>
        <w:contextualSpacing/>
        <w:jc w:val="center"/>
        <w:rPr>
          <w:rFonts w:hint="default" w:ascii="Times New Roman" w:hAnsi="Times New Roman" w:eastAsia="宋体" w:cs="Times New Roman"/>
          <w:b/>
          <w:sz w:val="24"/>
          <w:szCs w:val="24"/>
        </w:rPr>
      </w:pPr>
      <w:r>
        <w:rPr>
          <w:rFonts w:hint="default" w:ascii="Times New Roman" w:hAnsi="Times New Roman" w:eastAsia="宋体" w:cs="Times New Roman"/>
          <w:b/>
          <w:color w:val="000000"/>
          <w:sz w:val="24"/>
          <w:szCs w:val="24"/>
        </w:rPr>
        <w:t>表</w:t>
      </w:r>
      <w:r>
        <w:rPr>
          <w:rFonts w:hint="default" w:ascii="Times New Roman" w:hAnsi="Times New Roman" w:eastAsia="宋体" w:cs="Times New Roman"/>
          <w:b/>
          <w:color w:val="000000"/>
          <w:sz w:val="24"/>
          <w:szCs w:val="24"/>
          <w:lang w:val="en-US" w:eastAsia="zh-CN"/>
        </w:rPr>
        <w:t>9</w:t>
      </w:r>
      <w:r>
        <w:rPr>
          <w:rFonts w:hint="default" w:ascii="Times New Roman" w:hAnsi="Times New Roman" w:eastAsia="宋体" w:cs="Times New Roman"/>
          <w:b/>
          <w:color w:val="000000"/>
          <w:sz w:val="24"/>
          <w:szCs w:val="24"/>
        </w:rPr>
        <w:t xml:space="preserve">  职业证书考核安排表</w:t>
      </w:r>
    </w:p>
    <w:tbl>
      <w:tblPr>
        <w:tblStyle w:val="11"/>
        <w:tblW w:w="8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3465"/>
        <w:gridCol w:w="1365"/>
        <w:gridCol w:w="3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序号</w:t>
            </w:r>
          </w:p>
        </w:tc>
        <w:tc>
          <w:tcPr>
            <w:tcW w:w="3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职业资格（技能）名称</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考核学期</w:t>
            </w:r>
          </w:p>
        </w:tc>
        <w:tc>
          <w:tcPr>
            <w:tcW w:w="33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主要支撑课程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3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default" w:ascii="Times New Roman" w:hAnsi="Times New Roman" w:cs="Times New Roman"/>
                <w:szCs w:val="21"/>
              </w:rPr>
              <w:t>全国导游资格证</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第3学期</w:t>
            </w:r>
          </w:p>
        </w:tc>
        <w:tc>
          <w:tcPr>
            <w:tcW w:w="33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旅游政策与法规、旅游历史文化、中国旅游地理、导游业务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3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研学旅行策划与管理师证</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第2学期</w:t>
            </w:r>
          </w:p>
        </w:tc>
        <w:tc>
          <w:tcPr>
            <w:tcW w:w="33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研学旅行策划与管理、旅游安全管理实务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3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旅游策划师证</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第4学期</w:t>
            </w:r>
          </w:p>
        </w:tc>
        <w:tc>
          <w:tcPr>
            <w:tcW w:w="33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旅游策划理论与实务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w:t>
            </w:r>
          </w:p>
        </w:tc>
        <w:tc>
          <w:tcPr>
            <w:tcW w:w="3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茶艺师证</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第4学期</w:t>
            </w:r>
          </w:p>
        </w:tc>
        <w:tc>
          <w:tcPr>
            <w:tcW w:w="33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茶文化与茶艺</w:t>
            </w:r>
          </w:p>
        </w:tc>
      </w:tr>
    </w:tbl>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九、师资队伍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教师是立教之本、兴教之源，加强教师队伍建设是教育事业发展的基础性工作，使团队中所有教师都成为新时代的“四有”好老师、“四个引路人”，在提升教师思想政治素质和师德素养、提高教师教育教学能力上发力，建设一支师德高尚、教育观念新、改革意识强、具有较高教学水平和较强实践能力、专兼结合的教师队伍。充分落实立德树人根本任务，深化产教融合、校企合作，突出“双师型”教师个体成长和“双师型”教学团队建设。</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lang w:val="en-US" w:eastAsia="zh-CN"/>
        </w:rPr>
        <w:t>（一）队伍结构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学生数与本专业专任教师数比例为25：1，“双师型”教师占专业课教师数比例达到60%，高级职称专任教师的比例达到28%，专任教师队伍职称、年龄分布均匀，形成了合理的梯队结构。能够整合校内外优质人才资源，选聘企业高级技术人员担任产业导师，组建校企合作、专兼结合的教师团队，建立定期开展专业（学科）教研机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lang w:val="en-US" w:eastAsia="zh-CN"/>
        </w:rPr>
        <w:t>（二）专业带头人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旅游管理专业带头人1名，具有本专业及相关专业副高及以上职称和较强的实践能力，能够较好地把握国内外旅游、酒店、会展、活动策划、新媒体营销、人文地理、数字传媒等行业、专业发展，能广泛联系行业企业，了解旅游行业企业对本专业人才的需求实际，主持专业建设、开展教育教学改革、教科研工作和社会服务能力强，在本专业改革发展中起引领作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lang w:val="en-US" w:eastAsia="zh-CN"/>
        </w:rPr>
        <w:t>（三）专任教师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本专业专任教师8人，具有高校教师资格，具有旅游管理专业、人文地理专业等相关专业本科学历；具有本专业理论和实践能力；能够落实课程思政要求，挖掘专业课程中的思政教育元素和资源；能够运用信息技术开展混合式教学等教法改革；能够跟踪旅游行业新经济、新技术发展前沿，开展社会服务；专业教师每年至少1个月在企业或实训基地实训，每5年累计不少于6个月的企业实践经历，对旅游行业企业的工作岗位有较充分的了解，熟悉旅游行业企业服务岗位流程，具有较强的旅游企业管理能力。专业教师注重教学，深化教育教学研究，近五年在校内说课、微课、教学技能比赛中屡次获奖，成功申请市厅级教研课题多项。</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lang w:val="en-US" w:eastAsia="zh-CN"/>
        </w:rPr>
        <w:t>（四）兼职教师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auto"/>
          <w:kern w:val="0"/>
          <w:sz w:val="24"/>
          <w:szCs w:val="24"/>
          <w:lang w:val="en-US" w:eastAsia="zh-CN"/>
        </w:rPr>
        <w:t>本专业</w:t>
      </w:r>
      <w:r>
        <w:rPr>
          <w:rFonts w:hint="default" w:ascii="Times New Roman" w:hAnsi="Times New Roman" w:eastAsia="宋体" w:cs="Times New Roman"/>
          <w:color w:val="auto"/>
          <w:kern w:val="0"/>
          <w:sz w:val="24"/>
          <w:szCs w:val="24"/>
          <w:highlight w:val="none"/>
          <w:lang w:val="en-US" w:eastAsia="zh-CN"/>
        </w:rPr>
        <w:t>企业兼职教师50余名，皆是</w:t>
      </w:r>
      <w:r>
        <w:rPr>
          <w:rFonts w:hint="default" w:ascii="Times New Roman" w:hAnsi="Times New Roman" w:eastAsia="宋体" w:cs="Times New Roman"/>
          <w:color w:val="auto"/>
          <w:kern w:val="0"/>
          <w:sz w:val="24"/>
          <w:szCs w:val="24"/>
          <w:lang w:val="en-US" w:eastAsia="zh-CN"/>
        </w:rPr>
        <w:t>从本专</w:t>
      </w:r>
      <w:r>
        <w:rPr>
          <w:rFonts w:hint="default" w:ascii="Times New Roman" w:hAnsi="Times New Roman" w:eastAsia="宋体" w:cs="Times New Roman"/>
          <w:color w:val="000000"/>
          <w:kern w:val="0"/>
          <w:sz w:val="24"/>
          <w:szCs w:val="24"/>
          <w:lang w:val="en-US" w:eastAsia="zh-CN"/>
        </w:rPr>
        <w:t>业相关旅行社和旅游企业的高技术技能人才中聘任，具有扎实的专业知识和丰富的实际工作经验，具有中级及以上相关专业技术职称，了解教育教学规律，能承担专业课程教学、实习实训指导和学生职业发展规划指导等教学任务，并且建立专门针对兼职教师聘任与管理的具体实施办法。</w:t>
      </w:r>
    </w:p>
    <w:p>
      <w:pPr>
        <w:keepNext w:val="0"/>
        <w:keepLines w:val="0"/>
        <w:pageBreakBefore w:val="0"/>
        <w:widowControl w:val="0"/>
        <w:kinsoku/>
        <w:wordWrap/>
        <w:overflowPunct w:val="0"/>
        <w:topLinePunct w:val="0"/>
        <w:autoSpaceDE/>
        <w:autoSpaceDN/>
        <w:bidi w:val="0"/>
        <w:adjustRightInd w:val="0"/>
        <w:snapToGrid/>
        <w:spacing w:line="440" w:lineRule="exact"/>
        <w:ind w:firstLine="480" w:firstLineChars="200"/>
        <w:textAlignment w:val="auto"/>
        <w:outlineLvl w:val="0"/>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十、教学条件</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
          <w:bCs/>
          <w:color w:val="000000"/>
          <w:kern w:val="0"/>
          <w:sz w:val="24"/>
          <w:szCs w:val="24"/>
          <w:lang w:val="en"/>
        </w:rPr>
      </w:pPr>
      <w:r>
        <w:rPr>
          <w:rFonts w:hint="default" w:ascii="Times New Roman" w:hAnsi="Times New Roman" w:eastAsia="宋体" w:cs="Times New Roman"/>
          <w:b/>
          <w:bCs/>
          <w:color w:val="000000"/>
          <w:kern w:val="0"/>
          <w:sz w:val="24"/>
          <w:szCs w:val="24"/>
          <w:lang w:val="en"/>
        </w:rPr>
        <w:t>（</w:t>
      </w:r>
      <w:r>
        <w:rPr>
          <w:rFonts w:hint="default" w:ascii="Times New Roman" w:hAnsi="Times New Roman" w:eastAsia="宋体" w:cs="Times New Roman"/>
          <w:b/>
          <w:bCs/>
          <w:color w:val="000000"/>
          <w:kern w:val="0"/>
          <w:sz w:val="24"/>
          <w:szCs w:val="24"/>
          <w:lang w:val="en-US" w:eastAsia="zh-CN"/>
        </w:rPr>
        <w:t>一</w:t>
      </w:r>
      <w:r>
        <w:rPr>
          <w:rFonts w:hint="default" w:ascii="Times New Roman" w:hAnsi="Times New Roman" w:eastAsia="宋体" w:cs="Times New Roman"/>
          <w:b/>
          <w:bCs/>
          <w:color w:val="000000"/>
          <w:kern w:val="0"/>
          <w:sz w:val="24"/>
          <w:szCs w:val="24"/>
          <w:lang w:val="en"/>
        </w:rPr>
        <w:t>）教学设施</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主要包括能够满足正常的课程教学、实习实训所需的专业教室、实验室、实训室和实习实训基地。</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1.专业教室基本要求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000000"/>
          <w:kern w:val="0"/>
          <w:sz w:val="24"/>
          <w:szCs w:val="24"/>
          <w:lang w:val="en-US" w:eastAsia="zh-CN"/>
        </w:rPr>
        <w:t>具备利用信息化手段开展混合式教学的条件。配备黑（白）板、多媒体计算机、投影设备、音响设备，具有互联网接入或无线网络环境及网络安全防护措施。安装应急照明装置并保持良好状态，符合紧急疏散要求，安防标志明显，保持逃生通道畅通无阻。</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 w:val="0"/>
          <w:bCs w:val="0"/>
          <w:color w:val="000000"/>
          <w:kern w:val="0"/>
          <w:sz w:val="24"/>
          <w:szCs w:val="24"/>
          <w:lang w:val="en"/>
        </w:rPr>
      </w:pPr>
      <w:r>
        <w:rPr>
          <w:rFonts w:hint="default" w:ascii="Times New Roman" w:hAnsi="Times New Roman" w:eastAsia="宋体" w:cs="Times New Roman"/>
          <w:b w:val="0"/>
          <w:bCs w:val="0"/>
          <w:color w:val="000000"/>
          <w:kern w:val="0"/>
          <w:sz w:val="24"/>
          <w:szCs w:val="24"/>
          <w:lang w:val="en-US" w:eastAsia="zh-CN"/>
        </w:rPr>
        <w:t>2.校内外实验、实训场所基本要求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实验、实训场所符合面积、安全、环境等方面的要求，实验、实训设施对接真实职业场景或工作情境，能够满足旅游管理专业人才培养需求，实验、实训指导教师确定，能够满足开展导游业务技能演练、导游接待、旅行社模拟运营、旅游职业礼仪训练等实训活动的要求，实训管理及实施规章制度齐全。积极在实训中运用大数据、云计算、人工智能、虚拟仿真等前沿信息技术。校内实训室基本要求是从实景、实境出发，配备能够满足旅游管理专业人才培养的实训室，目前已建成“三室二中心一店”校内实训室体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（1）3D模拟导游实训室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配备3DLED大屏及大屏控制系统、投影仪、扩音设备等，用于导游业务、模拟导游、导游能力、专业认知等多项实习实训任务等的实训教学。同时承接本专业的理实一体化课程教学任务。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（2）形体训练室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配备了形体教学所需要的把杆、墙面镜、强化木地板等教学设备，本训练室主要用于本专业学生的形体训练、公关礼仪和导游仪态训练。形体训练是以培养良好形态的身体练习为主要目的，同时重视形体的基础知识，从而达到形体美和树立良好的内在气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（3）浙江华夏国旅台科院体验门店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配备电脑、广告机、打印机、吧台桌、休闲椅等商用设备，以及多媒体上课影音设备，包括投影机、话简、功放等，参照目前中小型旅行社企业的运营模式建立而成，具备营业功能。本体验门店与浙江华夏国旅进行合作，用以培训学生旅行社实际操作能力，是教师进行教学与学生进行实践实训的多功能教学基地。</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（4）茶艺实训室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配备茶桌、茶椅、各类茶具、茶杯、茶盘以及各类茶叶等设备（设施），通过识茶、冲水、玻璃杯冲泡、紫砂壶冲泡、盖碗冲泡、调饮、茶席设计等的训练，使学生了解茶叶制作工艺，熟悉茶叶冲泡流程，掌握不同茶具的冲泡技法，学习茶文化理论及训练实践技能。</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
          <w:bCs/>
          <w:color w:val="000000"/>
          <w:kern w:val="0"/>
          <w:sz w:val="24"/>
          <w:szCs w:val="24"/>
          <w:lang w:val="en"/>
        </w:rPr>
      </w:pPr>
      <w:r>
        <w:rPr>
          <w:rFonts w:hint="default" w:ascii="Times New Roman" w:hAnsi="Times New Roman" w:eastAsia="宋体" w:cs="Times New Roman"/>
          <w:b w:val="0"/>
          <w:bCs w:val="0"/>
          <w:color w:val="000000"/>
          <w:kern w:val="0"/>
          <w:sz w:val="24"/>
          <w:szCs w:val="24"/>
          <w:lang w:val="en-US" w:eastAsia="zh-CN"/>
        </w:rPr>
        <w:t>3.实习场所基本要求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pPr>
        <w:keepNext w:val="0"/>
        <w:keepLines w:val="0"/>
        <w:pageBreakBefore w:val="0"/>
        <w:kinsoku/>
        <w:wordWrap/>
        <w:overflowPunct/>
        <w:topLinePunct w:val="0"/>
        <w:autoSpaceDE/>
        <w:autoSpaceDN/>
        <w:bidi w:val="0"/>
        <w:spacing w:line="440" w:lineRule="exact"/>
        <w:ind w:firstLine="480" w:firstLineChars="200"/>
        <w:textAlignment w:val="auto"/>
        <w:rPr>
          <w:rFonts w:hint="default" w:ascii="Times New Roman" w:hAnsi="Times New Roman" w:eastAsia="宋体" w:cs="Times New Roman"/>
          <w:color w:val="000000"/>
          <w:kern w:val="0"/>
          <w:sz w:val="24"/>
          <w:szCs w:val="24"/>
          <w:lang w:val="en"/>
        </w:rPr>
      </w:pPr>
      <w:r>
        <w:rPr>
          <w:rFonts w:hint="default" w:ascii="Times New Roman" w:hAnsi="Times New Roman" w:eastAsia="宋体" w:cs="Times New Roman"/>
          <w:color w:val="000000"/>
          <w:kern w:val="0"/>
          <w:sz w:val="24"/>
          <w:szCs w:val="24"/>
          <w:lang w:val="en-US" w:eastAsia="zh-CN"/>
        </w:rPr>
        <w:t>根据本专业人才培养的需要和未来就业需求，实习基地应能提供旅行社管理、导游业务、导游接待业务、导游能力、旅游市场调研、专业认知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目前已</w:t>
      </w:r>
      <w:r>
        <w:rPr>
          <w:rFonts w:hint="default" w:ascii="Times New Roman" w:hAnsi="Times New Roman" w:eastAsia="宋体" w:cs="Times New Roman"/>
          <w:kern w:val="0"/>
          <w:sz w:val="24"/>
          <w:szCs w:val="24"/>
        </w:rPr>
        <w:t>与浙江华夏国际旅行社有限公司和浙江假日国际旅行社有限公司为代表的多家旅行社、台州方特和浙江神仙居风景区等为代表的多家旅游景区建立合作关系。</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
          <w:bCs/>
          <w:color w:val="000000"/>
          <w:kern w:val="0"/>
          <w:sz w:val="24"/>
          <w:szCs w:val="24"/>
          <w:lang w:val="en"/>
        </w:rPr>
      </w:pPr>
      <w:r>
        <w:rPr>
          <w:rFonts w:hint="default" w:ascii="Times New Roman" w:hAnsi="Times New Roman" w:eastAsia="宋体" w:cs="Times New Roman"/>
          <w:b/>
          <w:bCs/>
          <w:color w:val="000000"/>
          <w:kern w:val="0"/>
          <w:sz w:val="24"/>
          <w:szCs w:val="24"/>
          <w:lang w:val="en"/>
        </w:rPr>
        <w:t>（</w:t>
      </w:r>
      <w:r>
        <w:rPr>
          <w:rFonts w:hint="default" w:ascii="Times New Roman" w:hAnsi="Times New Roman" w:eastAsia="宋体" w:cs="Times New Roman"/>
          <w:b/>
          <w:bCs/>
          <w:color w:val="000000"/>
          <w:kern w:val="0"/>
          <w:sz w:val="24"/>
          <w:szCs w:val="24"/>
          <w:lang w:val="en-US" w:eastAsia="zh-CN"/>
        </w:rPr>
        <w:t>二</w:t>
      </w:r>
      <w:r>
        <w:rPr>
          <w:rFonts w:hint="default" w:ascii="Times New Roman" w:hAnsi="Times New Roman" w:eastAsia="宋体" w:cs="Times New Roman"/>
          <w:b/>
          <w:bCs/>
          <w:color w:val="000000"/>
          <w:kern w:val="0"/>
          <w:sz w:val="24"/>
          <w:szCs w:val="24"/>
          <w:lang w:val="en"/>
        </w:rPr>
        <w:t>）教学资源</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主要包括能够满足学生专业学习、教师专业教学研究和教学实施需要的教材、图书及数字化资源等。</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
          <w:bCs/>
          <w:color w:val="000000"/>
          <w:kern w:val="0"/>
          <w:sz w:val="24"/>
          <w:szCs w:val="24"/>
          <w:lang w:val="en"/>
        </w:rPr>
      </w:pPr>
      <w:r>
        <w:rPr>
          <w:rFonts w:hint="default" w:ascii="Times New Roman" w:hAnsi="Times New Roman" w:eastAsia="宋体" w:cs="Times New Roman"/>
          <w:b w:val="0"/>
          <w:bCs w:val="0"/>
          <w:color w:val="000000"/>
          <w:kern w:val="0"/>
          <w:sz w:val="24"/>
          <w:szCs w:val="24"/>
          <w:lang w:val="en-US" w:eastAsia="zh-CN"/>
        </w:rPr>
        <w:t>1.教材选用基本要求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按照国家规定，经过规范程序选用教材，教材选用以国家级、省级规划教材和考证教材为主，兼顾专业自编教材，鼓励选用与行业企业合作开发的特色鲜明的校本教材、实习实训材料。专业课程教材体现本行业新技术、新规范、新标准、新形态，并通过活页式教材等多种方式进行动态更新。</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
          <w:bCs/>
          <w:color w:val="000000"/>
          <w:kern w:val="0"/>
          <w:sz w:val="24"/>
          <w:szCs w:val="24"/>
          <w:lang w:val="en"/>
        </w:rPr>
      </w:pPr>
      <w:r>
        <w:rPr>
          <w:rFonts w:hint="default" w:ascii="Times New Roman" w:hAnsi="Times New Roman" w:eastAsia="宋体" w:cs="Times New Roman"/>
          <w:b w:val="0"/>
          <w:bCs w:val="0"/>
          <w:color w:val="000000"/>
          <w:kern w:val="0"/>
          <w:sz w:val="24"/>
          <w:szCs w:val="24"/>
          <w:lang w:val="en-US" w:eastAsia="zh-CN"/>
        </w:rPr>
        <w:t>2.图书文献配备基本要求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图书文献配备能满足人才培养、专业建设、教科研等工作的需要，方便师生查询、借阅。包括为本专业学生学习奠定基础的各种教材，专业类图书文献主要包括：旅游法律法规、导游业务、研学旅游策划、旅游市场营销、户外旅游实务、旅游安全管理、乡村旅游资源开发等。图书资料涉及范围较大，理论课辅助教材、行业名人名家专著、技能课辅助教材等，能够满足旅游学生的需要。</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
          <w:bCs/>
          <w:color w:val="000000"/>
          <w:kern w:val="0"/>
          <w:sz w:val="24"/>
          <w:szCs w:val="24"/>
          <w:lang w:val="en"/>
        </w:rPr>
      </w:pPr>
      <w:r>
        <w:rPr>
          <w:rFonts w:hint="default" w:ascii="Times New Roman" w:hAnsi="Times New Roman" w:eastAsia="宋体" w:cs="Times New Roman"/>
          <w:b w:val="0"/>
          <w:bCs w:val="0"/>
          <w:color w:val="000000"/>
          <w:kern w:val="0"/>
          <w:sz w:val="24"/>
          <w:szCs w:val="24"/>
          <w:lang w:val="en-US" w:eastAsia="zh-CN"/>
        </w:rPr>
        <w:t>3.数字教学资源配置基本要求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建设、配备与本专业有关的音视频素材、教学课件、数字化教学案例库、虚拟仿真软件、数字教材等专业教学资源库，种类丰富、形式多样、使用便捷、动态更新、满足教学。具备使用省级网络课程中心、省级继续教育网络园区平台资源共享课程的条件，能满足师生在线学习需求。依托智慧职教、职教云、蓝墨云、超星等数字平台建设各课程教学资源库，形成数字化课程在线学习平台。课程资源包括：电子课件、音视频讲解、微课、MOOC、习题与试题库等。</w:t>
      </w:r>
    </w:p>
    <w:p>
      <w:pPr>
        <w:keepNext w:val="0"/>
        <w:keepLines w:val="0"/>
        <w:pageBreakBefore w:val="0"/>
        <w:widowControl w:val="0"/>
        <w:kinsoku/>
        <w:wordWrap/>
        <w:overflowPunct w:val="0"/>
        <w:topLinePunct w:val="0"/>
        <w:autoSpaceDE/>
        <w:autoSpaceDN/>
        <w:bidi w:val="0"/>
        <w:adjustRightInd w:val="0"/>
        <w:snapToGrid/>
        <w:spacing w:line="440" w:lineRule="exact"/>
        <w:ind w:firstLine="480" w:firstLineChars="200"/>
        <w:textAlignment w:val="auto"/>
        <w:outlineLvl w:val="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十一</w:t>
      </w:r>
      <w:r>
        <w:rPr>
          <w:rFonts w:hint="eastAsia" w:ascii="黑体" w:hAnsi="黑体" w:eastAsia="黑体" w:cs="黑体"/>
          <w:sz w:val="24"/>
          <w:szCs w:val="24"/>
        </w:rPr>
        <w:t>、</w:t>
      </w:r>
      <w:r>
        <w:rPr>
          <w:rFonts w:hint="eastAsia" w:ascii="黑体" w:hAnsi="黑体" w:eastAsia="黑体" w:cs="黑体"/>
          <w:sz w:val="24"/>
          <w:szCs w:val="24"/>
          <w:lang w:val="en-US" w:eastAsia="zh-CN"/>
        </w:rPr>
        <w:t>质量保障与毕业要求</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lang w:val="en" w:eastAsia="zh-CN"/>
        </w:rPr>
        <w:t>（</w:t>
      </w:r>
      <w:r>
        <w:rPr>
          <w:rFonts w:hint="default" w:ascii="Times New Roman" w:hAnsi="Times New Roman" w:eastAsia="宋体" w:cs="Times New Roman"/>
          <w:b/>
          <w:bCs/>
          <w:color w:val="000000"/>
          <w:kern w:val="0"/>
          <w:sz w:val="24"/>
          <w:szCs w:val="24"/>
          <w:lang w:val="en-US" w:eastAsia="zh-CN"/>
        </w:rPr>
        <w:t>一</w:t>
      </w:r>
      <w:r>
        <w:rPr>
          <w:rFonts w:hint="default" w:ascii="Times New Roman" w:hAnsi="Times New Roman" w:eastAsia="宋体" w:cs="Times New Roman"/>
          <w:b/>
          <w:bCs/>
          <w:color w:val="000000"/>
          <w:kern w:val="0"/>
          <w:sz w:val="24"/>
          <w:szCs w:val="24"/>
          <w:lang w:val="en" w:eastAsia="zh-CN"/>
        </w:rPr>
        <w:t>）</w:t>
      </w:r>
      <w:r>
        <w:rPr>
          <w:rFonts w:hint="default" w:ascii="Times New Roman" w:hAnsi="Times New Roman" w:eastAsia="宋体" w:cs="Times New Roman"/>
          <w:b/>
          <w:bCs/>
          <w:color w:val="000000"/>
          <w:kern w:val="0"/>
          <w:sz w:val="24"/>
          <w:szCs w:val="24"/>
          <w:lang w:val="en-US" w:eastAsia="zh-CN"/>
        </w:rPr>
        <w:t>质量保障</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 w:val="0"/>
          <w:bCs w:val="0"/>
          <w:color w:val="000000"/>
          <w:kern w:val="0"/>
          <w:sz w:val="24"/>
          <w:szCs w:val="24"/>
          <w:lang w:val="en"/>
        </w:rPr>
      </w:pPr>
      <w:r>
        <w:rPr>
          <w:rFonts w:hint="default" w:ascii="Times New Roman" w:hAnsi="Times New Roman" w:eastAsia="宋体" w:cs="Times New Roman"/>
          <w:b w:val="0"/>
          <w:bCs w:val="0"/>
          <w:color w:val="000000"/>
          <w:kern w:val="0"/>
          <w:sz w:val="24"/>
          <w:szCs w:val="24"/>
          <w:lang w:val="en-US" w:eastAsia="zh-CN"/>
        </w:rPr>
        <w:t>1.</w:t>
      </w:r>
      <w:r>
        <w:rPr>
          <w:rFonts w:hint="default" w:ascii="Times New Roman" w:hAnsi="Times New Roman" w:eastAsia="宋体" w:cs="Times New Roman"/>
          <w:b w:val="0"/>
          <w:bCs w:val="0"/>
          <w:color w:val="000000"/>
          <w:kern w:val="0"/>
          <w:sz w:val="24"/>
          <w:szCs w:val="24"/>
          <w:lang w:val="en"/>
        </w:rPr>
        <w:t>教学方法</w:t>
      </w:r>
    </w:p>
    <w:p>
      <w:pPr>
        <w:keepNext w:val="0"/>
        <w:keepLines w:val="0"/>
        <w:pageBreakBefore w:val="0"/>
        <w:kinsoku/>
        <w:wordWrap/>
        <w:overflowPunct/>
        <w:topLinePunct w:val="0"/>
        <w:autoSpaceDE/>
        <w:autoSpaceDN/>
        <w:bidi w:val="0"/>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“双主体”共育法</w:t>
      </w:r>
    </w:p>
    <w:p>
      <w:pPr>
        <w:keepNext w:val="0"/>
        <w:keepLines w:val="0"/>
        <w:pageBreakBefore w:val="0"/>
        <w:kinsoku/>
        <w:wordWrap/>
        <w:overflowPunct/>
        <w:topLinePunct w:val="0"/>
        <w:autoSpaceDE/>
        <w:autoSpaceDN/>
        <w:bidi w:val="0"/>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与合作企业开展双主体共育，学生既是企业职工，又是学校学生。学校与企业合作开展课程共建，或企业培训课程经学校认证后，进行共同培养。</w:t>
      </w:r>
    </w:p>
    <w:p>
      <w:pPr>
        <w:keepNext w:val="0"/>
        <w:keepLines w:val="0"/>
        <w:pageBreakBefore w:val="0"/>
        <w:kinsoku/>
        <w:wordWrap/>
        <w:overflowPunct/>
        <w:topLinePunct w:val="0"/>
        <w:autoSpaceDE/>
        <w:autoSpaceDN/>
        <w:bidi w:val="0"/>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线上线下混合教学法</w:t>
      </w:r>
    </w:p>
    <w:p>
      <w:pPr>
        <w:keepNext w:val="0"/>
        <w:keepLines w:val="0"/>
        <w:pageBreakBefore w:val="0"/>
        <w:kinsoku/>
        <w:wordWrap/>
        <w:overflowPunct/>
        <w:topLinePunct w:val="0"/>
        <w:autoSpaceDE/>
        <w:autoSpaceDN/>
        <w:bidi w:val="0"/>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充分结合平台优势，在课前、课中、课后模块增加视频、学习资料、图片等资源，建立教师教学中心、学生学习中心以及课程建设中心的相对接，丰富课程教学资源，提升课程教学效果。</w:t>
      </w:r>
    </w:p>
    <w:p>
      <w:pPr>
        <w:keepNext w:val="0"/>
        <w:keepLines w:val="0"/>
        <w:pageBreakBefore w:val="0"/>
        <w:kinsoku/>
        <w:wordWrap/>
        <w:overflowPunct/>
        <w:topLinePunct w:val="0"/>
        <w:autoSpaceDE/>
        <w:autoSpaceDN/>
        <w:bidi w:val="0"/>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灵活使用多种教学方法</w:t>
      </w:r>
    </w:p>
    <w:p>
      <w:pPr>
        <w:keepNext w:val="0"/>
        <w:keepLines w:val="0"/>
        <w:pageBreakBefore w:val="0"/>
        <w:kinsoku/>
        <w:wordWrap/>
        <w:overflowPunct/>
        <w:topLinePunct w:val="0"/>
        <w:autoSpaceDE/>
        <w:autoSpaceDN/>
        <w:bidi w:val="0"/>
        <w:spacing w:line="440" w:lineRule="exact"/>
        <w:ind w:firstLine="480" w:firstLineChars="200"/>
        <w:textAlignment w:val="auto"/>
        <w:rPr>
          <w:rFonts w:cs="仿宋_GB2312" w:asciiTheme="minorEastAsia" w:hAnsiTheme="minorEastAsia"/>
          <w:color w:val="auto"/>
          <w:sz w:val="24"/>
        </w:rPr>
      </w:pPr>
      <w:r>
        <w:rPr>
          <w:rFonts w:hint="default" w:ascii="Times New Roman" w:hAnsi="Times New Roman" w:eastAsia="宋体" w:cs="Times New Roman"/>
          <w:sz w:val="24"/>
          <w:szCs w:val="24"/>
        </w:rPr>
        <w:t>注重对课程行动导向模块化教学设计，针对课程标准要求、学情分析等灵活采取不同的教</w:t>
      </w:r>
      <w:r>
        <w:rPr>
          <w:rFonts w:hint="default" w:ascii="Times New Roman" w:hAnsi="Times New Roman" w:eastAsia="宋体" w:cs="Times New Roman"/>
          <w:color w:val="auto"/>
          <w:sz w:val="24"/>
          <w:szCs w:val="24"/>
        </w:rPr>
        <w:t>学方法，如任务驱动法、情景教学法、案例教学法、项目教学法、翻转教学法等，见表</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w:t>
      </w:r>
    </w:p>
    <w:p>
      <w:pPr>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br w:type="page"/>
      </w:r>
    </w:p>
    <w:p>
      <w:pPr>
        <w:keepNext w:val="0"/>
        <w:keepLines w:val="0"/>
        <w:pageBreakBefore w:val="0"/>
        <w:widowControl/>
        <w:kinsoku/>
        <w:wordWrap/>
        <w:overflowPunct/>
        <w:topLinePunct w:val="0"/>
        <w:autoSpaceDE/>
        <w:autoSpaceDN/>
        <w:bidi w:val="0"/>
        <w:spacing w:line="480" w:lineRule="exact"/>
        <w:jc w:val="center"/>
        <w:textAlignment w:val="auto"/>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b/>
          <w:color w:val="auto"/>
          <w:sz w:val="24"/>
          <w:szCs w:val="24"/>
        </w:rPr>
        <w:t>表</w:t>
      </w:r>
      <w:r>
        <w:rPr>
          <w:rFonts w:hint="eastAsia" w:asciiTheme="majorEastAsia" w:hAnsiTheme="majorEastAsia" w:eastAsiaTheme="majorEastAsia" w:cstheme="majorEastAsia"/>
          <w:b/>
          <w:color w:val="auto"/>
          <w:sz w:val="24"/>
          <w:szCs w:val="24"/>
          <w:lang w:val="en-US" w:eastAsia="zh-CN"/>
        </w:rPr>
        <w:t>10</w:t>
      </w:r>
      <w:r>
        <w:rPr>
          <w:rFonts w:hint="eastAsia" w:asciiTheme="majorEastAsia" w:hAnsiTheme="majorEastAsia" w:eastAsiaTheme="majorEastAsia" w:cstheme="majorEastAsia"/>
          <w:b/>
          <w:color w:val="auto"/>
          <w:sz w:val="24"/>
          <w:szCs w:val="24"/>
        </w:rPr>
        <w:t xml:space="preserve">  教学方法一览表</w:t>
      </w:r>
    </w:p>
    <w:tbl>
      <w:tblPr>
        <w:tblStyle w:val="12"/>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48"/>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71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序号</w:t>
            </w:r>
          </w:p>
        </w:tc>
        <w:tc>
          <w:tcPr>
            <w:tcW w:w="134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教学方法</w:t>
            </w:r>
          </w:p>
        </w:tc>
        <w:tc>
          <w:tcPr>
            <w:tcW w:w="705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方法概述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1</w:t>
            </w:r>
          </w:p>
        </w:tc>
        <w:tc>
          <w:tcPr>
            <w:tcW w:w="1348"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pacing w:val="8"/>
                <w:kern w:val="0"/>
                <w:szCs w:val="21"/>
                <w:shd w:val="clear" w:color="auto" w:fill="FFFFFF"/>
              </w:rPr>
            </w:pPr>
            <w:r>
              <w:rPr>
                <w:rFonts w:hint="default" w:ascii="Times New Roman" w:hAnsi="Times New Roman" w:cs="Times New Roman"/>
                <w:bCs/>
                <w:kern w:val="0"/>
                <w:szCs w:val="21"/>
              </w:rPr>
              <w:t>任务驱动法</w:t>
            </w:r>
          </w:p>
        </w:tc>
        <w:tc>
          <w:tcPr>
            <w:tcW w:w="7050" w:type="dxa"/>
            <w:vAlign w:val="center"/>
          </w:tcPr>
          <w:p>
            <w:pPr>
              <w:keepNext w:val="0"/>
              <w:keepLines w:val="0"/>
              <w:widowControl/>
              <w:suppressLineNumbers w:val="0"/>
              <w:spacing w:before="0" w:beforeAutospacing="0" w:after="0" w:afterAutospacing="0"/>
              <w:ind w:left="0" w:right="0" w:firstLine="452" w:firstLineChars="20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学习的过程中，学生在教师的帮助下，紧紧围绕一个共同的任务活动中心，在强烈的问题动机的驱动下，通过对学习资源的积极主动应用，进行自主探索和互动协作的学习，并在完成既定任务的同时，引导学生产生一种学习实践活动。任务驱动的教与学的方式，能为学生提供体验实践的情境和感悟问题的情境，围绕任务展开学习，以任务的完成结果检验和总结学习过程等，改变学生的学习状态，使学生主动建构探究、实践、思考、运用、解决、高智慧的学习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2</w:t>
            </w:r>
          </w:p>
        </w:tc>
        <w:tc>
          <w:tcPr>
            <w:tcW w:w="1348"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pacing w:val="8"/>
                <w:kern w:val="0"/>
                <w:szCs w:val="21"/>
                <w:shd w:val="clear" w:color="auto" w:fill="FFFFFF"/>
              </w:rPr>
            </w:pPr>
            <w:r>
              <w:rPr>
                <w:rFonts w:hint="default" w:ascii="Times New Roman" w:hAnsi="Times New Roman" w:cs="Times New Roman"/>
                <w:bCs/>
                <w:kern w:val="0"/>
                <w:szCs w:val="21"/>
              </w:rPr>
              <w:t>情景教学法</w:t>
            </w:r>
          </w:p>
        </w:tc>
        <w:tc>
          <w:tcPr>
            <w:tcW w:w="7050" w:type="dxa"/>
            <w:vAlign w:val="center"/>
          </w:tcPr>
          <w:p>
            <w:pPr>
              <w:keepNext w:val="0"/>
              <w:keepLines w:val="0"/>
              <w:widowControl/>
              <w:suppressLineNumbers w:val="0"/>
              <w:spacing w:before="0" w:beforeAutospacing="0" w:after="0" w:afterAutospacing="0"/>
              <w:ind w:left="0" w:right="0" w:firstLine="452" w:firstLineChars="20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教师根据教学内容所描绘的情景，创设出形象鲜明的投影图画片，辅之生动的文学语言，并借助音乐的艺术感染力，再现课文所描绘的情景表象，使学生如闻其声，如见其人，仿佛置身其间，如临其境；师生就在此情此景之中进行着的一种情景交融的教学活动。因此，“情景教学”对培养学生情感，启迪思维，发展想象，开发智力等方面确有独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3</w:t>
            </w:r>
          </w:p>
        </w:tc>
        <w:tc>
          <w:tcPr>
            <w:tcW w:w="1348"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案例教学法</w:t>
            </w:r>
          </w:p>
        </w:tc>
        <w:tc>
          <w:tcPr>
            <w:tcW w:w="7050" w:type="dxa"/>
            <w:vAlign w:val="center"/>
          </w:tcPr>
          <w:p>
            <w:pPr>
              <w:keepNext w:val="0"/>
              <w:keepLines w:val="0"/>
              <w:widowControl/>
              <w:suppressLineNumbers w:val="0"/>
              <w:spacing w:before="0" w:beforeAutospacing="0" w:after="0" w:afterAutospacing="0"/>
              <w:ind w:left="0" w:right="0" w:firstLine="452" w:firstLineChars="20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案例教学法是一种以案例为基础的教学法，案例本质上是提出一种教育的两难情境，没有特定的解决之道，而教师于教学中扮演着设计者和激励者的角色，鼓励学生积极参与讨论，不像是传统的教学方法，教师是一位很有学问的人，扮演着传授知识者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keepNext w:val="0"/>
              <w:keepLines w:val="0"/>
              <w:widowControl/>
              <w:suppressLineNumbers w:val="0"/>
              <w:spacing w:before="0" w:beforeAutospacing="0" w:after="0" w:afterAutospacing="0"/>
              <w:ind w:left="0" w:right="0" w:firstLine="226" w:firstLineChars="10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4</w:t>
            </w:r>
          </w:p>
        </w:tc>
        <w:tc>
          <w:tcPr>
            <w:tcW w:w="1348"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项目教学法</w:t>
            </w:r>
          </w:p>
        </w:tc>
        <w:tc>
          <w:tcPr>
            <w:tcW w:w="7050" w:type="dxa"/>
            <w:vAlign w:val="center"/>
          </w:tcPr>
          <w:p>
            <w:pPr>
              <w:keepNext w:val="0"/>
              <w:keepLines w:val="0"/>
              <w:widowControl/>
              <w:suppressLineNumbers w:val="0"/>
              <w:spacing w:before="0" w:beforeAutospacing="0" w:after="0" w:afterAutospacing="0"/>
              <w:ind w:left="0" w:right="0" w:firstLine="452" w:firstLineChars="20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通过实施一个完整的项目而进行的教学活动，其目的是在课堂教学中把理论与实践教学有机地结合起来，充分发掘学生的创造潜能，提高学生解决实际问题的综合能力。在实施“项目教学法”时，应重视项目的选择、具体的成果展示、教师的评估总结、充分利用现代化教学与实验手段，这是搞好“项目教学法”的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keepNext w:val="0"/>
              <w:keepLines w:val="0"/>
              <w:widowControl/>
              <w:suppressLineNumbers w:val="0"/>
              <w:spacing w:before="0" w:beforeAutospacing="0" w:after="0" w:afterAutospacing="0"/>
              <w:ind w:left="0" w:right="0" w:firstLine="226" w:firstLineChars="10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5</w:t>
            </w:r>
          </w:p>
        </w:tc>
        <w:tc>
          <w:tcPr>
            <w:tcW w:w="1348"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翻转教学法</w:t>
            </w:r>
          </w:p>
        </w:tc>
        <w:tc>
          <w:tcPr>
            <w:tcW w:w="7050" w:type="dxa"/>
            <w:vAlign w:val="center"/>
          </w:tcPr>
          <w:p>
            <w:pPr>
              <w:keepNext w:val="0"/>
              <w:keepLines w:val="0"/>
              <w:widowControl/>
              <w:suppressLineNumbers w:val="0"/>
              <w:spacing w:before="0" w:beforeAutospacing="0" w:after="0" w:afterAutospacing="0"/>
              <w:ind w:left="0" w:right="0" w:firstLine="452" w:firstLineChars="20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翻转课堂式教学模式，是指学生在课前或课外观看教师的视频讲解，自主学习，教师不再占用课堂时间来讲授知识，课堂变成了老师学生之间和学生与学生之间互动的场所，包括答疑解惑、合作探究、完成学业等，从而达到更好的教育效果</w:t>
            </w:r>
          </w:p>
        </w:tc>
      </w:tr>
    </w:tbl>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 w:val="0"/>
          <w:bCs w:val="0"/>
          <w:color w:val="000000"/>
          <w:kern w:val="0"/>
          <w:sz w:val="24"/>
          <w:lang w:val="en"/>
        </w:rPr>
      </w:pPr>
      <w:r>
        <w:rPr>
          <w:rFonts w:hint="default" w:ascii="Times New Roman" w:hAnsi="Times New Roman" w:eastAsia="宋体" w:cs="Times New Roman"/>
          <w:b w:val="0"/>
          <w:bCs w:val="0"/>
          <w:color w:val="000000"/>
          <w:kern w:val="0"/>
          <w:sz w:val="24"/>
          <w:lang w:val="en-US" w:eastAsia="zh-CN"/>
        </w:rPr>
        <w:t>2.</w:t>
      </w:r>
      <w:r>
        <w:rPr>
          <w:rFonts w:hint="default" w:ascii="Times New Roman" w:hAnsi="Times New Roman" w:eastAsia="宋体" w:cs="Times New Roman"/>
          <w:b w:val="0"/>
          <w:bCs w:val="0"/>
          <w:color w:val="000000"/>
          <w:kern w:val="0"/>
          <w:sz w:val="24"/>
          <w:lang w:val="en"/>
        </w:rPr>
        <w:t>学习评价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依据课程的不同性质，采取不同的评价方法。总体上注重过程性考核评价，通过线上线下相融合，对教学过程中的信息数据进行收集并分析，再以过程性评价和终结性评价相结合，从而形成全面的定量评价方式及评价结果，客观反映教学效果。</w:t>
      </w:r>
    </w:p>
    <w:p>
      <w:pPr>
        <w:pStyle w:val="8"/>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default" w:ascii="Times New Roman" w:hAnsi="Times New Roman" w:eastAsia="宋体" w:cs="Times New Roman"/>
          <w:color w:val="000000"/>
          <w:position w:val="6"/>
          <w:sz w:val="24"/>
          <w:szCs w:val="24"/>
        </w:rPr>
      </w:pPr>
      <w:r>
        <w:rPr>
          <w:rFonts w:hint="default" w:ascii="Times New Roman" w:hAnsi="Times New Roman" w:eastAsia="宋体" w:cs="Times New Roman"/>
          <w:color w:val="000000"/>
          <w:position w:val="6"/>
          <w:sz w:val="24"/>
          <w:szCs w:val="24"/>
        </w:rPr>
        <w:t>线上考核主要以教学平台中的“视频资源学习、非视频资源学习、测试、讨论答疑、头脑风暴、投票问卷、作业/小组任务、课堂表现、被老师点赞加分”等成绩为计算依据，线上考核计入平时成绩，和其他日常学习表现共同反映过程性评价结果。线下期末考核采取闭卷笔试、开卷笔试、小论文、口试等形式，考试内容包括课堂教学所涉及的内容以及要求课后拓展的知识，考核学生识记、理解、分析及解决实际问题的能力，主要反映终结性评价结果。</w:t>
      </w:r>
    </w:p>
    <w:p>
      <w:pPr>
        <w:pStyle w:val="8"/>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default" w:ascii="Times New Roman" w:hAnsi="Times New Roman" w:eastAsia="宋体" w:cs="Times New Roman"/>
          <w:color w:val="auto"/>
          <w:position w:val="6"/>
          <w:sz w:val="24"/>
          <w:szCs w:val="24"/>
        </w:rPr>
      </w:pPr>
      <w:r>
        <w:rPr>
          <w:rFonts w:hint="default" w:ascii="Times New Roman" w:hAnsi="Times New Roman" w:eastAsia="宋体" w:cs="Times New Roman"/>
          <w:color w:val="000000"/>
          <w:position w:val="6"/>
          <w:sz w:val="24"/>
          <w:szCs w:val="24"/>
        </w:rPr>
        <w:t>当然，以上评价方式不是绝对的，课程性质不同，教学模式也不同，评价方式自然也有所区别。以下是不同性质的课程对应的不同的教学模式表，每一种不同类型的教学模式都会匹配相适应的评价考</w:t>
      </w:r>
      <w:r>
        <w:rPr>
          <w:rFonts w:hint="default" w:ascii="Times New Roman" w:hAnsi="Times New Roman" w:eastAsia="宋体" w:cs="Times New Roman"/>
          <w:color w:val="auto"/>
          <w:position w:val="6"/>
          <w:sz w:val="24"/>
          <w:szCs w:val="24"/>
        </w:rPr>
        <w:t>核方式，详见表</w:t>
      </w:r>
      <w:r>
        <w:rPr>
          <w:rFonts w:hint="default" w:ascii="Times New Roman" w:hAnsi="Times New Roman" w:eastAsia="宋体" w:cs="Times New Roman"/>
          <w:color w:val="auto"/>
          <w:position w:val="6"/>
          <w:sz w:val="24"/>
          <w:szCs w:val="24"/>
          <w:lang w:val="en-US" w:eastAsia="zh-CN"/>
        </w:rPr>
        <w:t>11</w:t>
      </w:r>
      <w:r>
        <w:rPr>
          <w:rFonts w:hint="default" w:ascii="Times New Roman" w:hAnsi="Times New Roman" w:eastAsia="宋体" w:cs="Times New Roman"/>
          <w:color w:val="auto"/>
          <w:position w:val="6"/>
          <w:sz w:val="24"/>
          <w:szCs w:val="24"/>
        </w:rPr>
        <w:t>。</w:t>
      </w:r>
    </w:p>
    <w:p>
      <w:pPr>
        <w:pStyle w:val="8"/>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sz w:val="24"/>
          <w:szCs w:val="24"/>
        </w:rPr>
        <w:t>表</w:t>
      </w:r>
      <w:r>
        <w:rPr>
          <w:rFonts w:hint="default" w:ascii="Times New Roman" w:hAnsi="Times New Roman" w:eastAsia="宋体" w:cs="Times New Roman"/>
          <w:b/>
          <w:color w:val="auto"/>
          <w:sz w:val="24"/>
          <w:szCs w:val="24"/>
          <w:lang w:val="en-US" w:eastAsia="zh-CN"/>
        </w:rPr>
        <w:t>11</w:t>
      </w:r>
      <w:r>
        <w:rPr>
          <w:rFonts w:hint="default" w:ascii="Times New Roman" w:hAnsi="Times New Roman" w:eastAsia="宋体" w:cs="Times New Roman"/>
          <w:b/>
          <w:color w:val="auto"/>
          <w:sz w:val="24"/>
          <w:szCs w:val="24"/>
        </w:rPr>
        <w:t xml:space="preserve">  教学模式类型表</w:t>
      </w:r>
    </w:p>
    <w:tbl>
      <w:tblPr>
        <w:tblStyle w:val="12"/>
        <w:tblW w:w="89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88"/>
        <w:gridCol w:w="3874"/>
        <w:gridCol w:w="134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71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序号</w:t>
            </w:r>
          </w:p>
        </w:tc>
        <w:tc>
          <w:tcPr>
            <w:tcW w:w="178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教学模式类型</w:t>
            </w:r>
          </w:p>
        </w:tc>
        <w:tc>
          <w:tcPr>
            <w:tcW w:w="3874"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模式概述</w:t>
            </w:r>
          </w:p>
        </w:tc>
        <w:tc>
          <w:tcPr>
            <w:tcW w:w="134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课程类型</w:t>
            </w:r>
          </w:p>
        </w:tc>
        <w:tc>
          <w:tcPr>
            <w:tcW w:w="1244"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1</w:t>
            </w:r>
          </w:p>
        </w:tc>
        <w:tc>
          <w:tcPr>
            <w:tcW w:w="1788"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模块化讲座式</w:t>
            </w:r>
          </w:p>
        </w:tc>
        <w:tc>
          <w:tcPr>
            <w:tcW w:w="387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根据旅游服务与管理岗位所需文化理论，进行模块化分解，每堂课依照模块进行设计，课堂教学以讲座形式出现。</w:t>
            </w:r>
          </w:p>
        </w:tc>
        <w:tc>
          <w:tcPr>
            <w:tcW w:w="1341"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文化知识类</w:t>
            </w:r>
          </w:p>
        </w:tc>
        <w:tc>
          <w:tcPr>
            <w:tcW w:w="124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多元化评价考核或职业资格考核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2</w:t>
            </w:r>
          </w:p>
        </w:tc>
        <w:tc>
          <w:tcPr>
            <w:tcW w:w="1788"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项目分解—学做一体式</w:t>
            </w:r>
          </w:p>
        </w:tc>
        <w:tc>
          <w:tcPr>
            <w:tcW w:w="387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根据旅游服务与管理岗位所需知识和部分技能，利用校外实训基地的真实项目或案例项目，对课程进行项目分解，通过项目模拟、项目分析和项目操作进行教学。</w:t>
            </w:r>
          </w:p>
        </w:tc>
        <w:tc>
          <w:tcPr>
            <w:tcW w:w="1341"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理实一体化</w:t>
            </w:r>
          </w:p>
        </w:tc>
        <w:tc>
          <w:tcPr>
            <w:tcW w:w="124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第三方（企业或行业）考核或者多元化评价考核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3</w:t>
            </w:r>
          </w:p>
        </w:tc>
        <w:tc>
          <w:tcPr>
            <w:tcW w:w="1788"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岗位教学、生产实训式</w:t>
            </w:r>
          </w:p>
        </w:tc>
        <w:tc>
          <w:tcPr>
            <w:tcW w:w="387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立足校内实训基地、校外实习基地，依托企业真实的旅游服务与管理岗位的工作任务，采用岗位化教学方式。</w:t>
            </w:r>
          </w:p>
        </w:tc>
        <w:tc>
          <w:tcPr>
            <w:tcW w:w="1341"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技能训练</w:t>
            </w:r>
          </w:p>
        </w:tc>
        <w:tc>
          <w:tcPr>
            <w:tcW w:w="124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职业资格考核+校企项目考核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4</w:t>
            </w:r>
          </w:p>
        </w:tc>
        <w:tc>
          <w:tcPr>
            <w:tcW w:w="1788"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pacing w:val="8"/>
                <w:kern w:val="0"/>
                <w:szCs w:val="21"/>
                <w:shd w:val="clear" w:color="auto" w:fill="FFFFFF"/>
              </w:rPr>
            </w:pPr>
            <w:r>
              <w:rPr>
                <w:rFonts w:hint="eastAsia" w:ascii="Times New Roman" w:hAnsi="Times New Roman" w:cs="Times New Roman"/>
                <w:spacing w:val="8"/>
                <w:kern w:val="0"/>
                <w:szCs w:val="21"/>
                <w:shd w:val="clear" w:color="auto" w:fill="FFFFFF"/>
                <w:lang w:eastAsia="zh-CN"/>
              </w:rPr>
              <w:t>岗位实习</w:t>
            </w:r>
            <w:r>
              <w:rPr>
                <w:rFonts w:hint="default" w:ascii="Times New Roman" w:hAnsi="Times New Roman" w:cs="Times New Roman"/>
                <w:spacing w:val="8"/>
                <w:kern w:val="0"/>
                <w:szCs w:val="21"/>
                <w:shd w:val="clear" w:color="auto" w:fill="FFFFFF"/>
              </w:rPr>
              <w:t>、指导答疑式</w:t>
            </w:r>
          </w:p>
        </w:tc>
        <w:tc>
          <w:tcPr>
            <w:tcW w:w="387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立足实习指导制度，结合学生实际情况，专业主任和指导教师帮助学生挑选适当的旅游服务与管理岗位进行</w:t>
            </w:r>
            <w:r>
              <w:rPr>
                <w:rFonts w:hint="eastAsia" w:ascii="Times New Roman" w:hAnsi="Times New Roman" w:cs="Times New Roman"/>
                <w:spacing w:val="8"/>
                <w:kern w:val="0"/>
                <w:szCs w:val="21"/>
                <w:shd w:val="clear" w:color="auto" w:fill="FFFFFF"/>
                <w:lang w:eastAsia="zh-CN"/>
              </w:rPr>
              <w:t>岗位实习</w:t>
            </w:r>
            <w:r>
              <w:rPr>
                <w:rFonts w:hint="default" w:ascii="Times New Roman" w:hAnsi="Times New Roman" w:cs="Times New Roman"/>
                <w:spacing w:val="8"/>
                <w:kern w:val="0"/>
                <w:szCs w:val="21"/>
                <w:shd w:val="clear" w:color="auto" w:fill="FFFFFF"/>
              </w:rPr>
              <w:t>，指导学生书写实习计划、实习周记、提供岗位实习知识，为学生提供答疑。</w:t>
            </w:r>
          </w:p>
        </w:tc>
        <w:tc>
          <w:tcPr>
            <w:tcW w:w="1341"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综合实践</w:t>
            </w:r>
          </w:p>
        </w:tc>
        <w:tc>
          <w:tcPr>
            <w:tcW w:w="124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pacing w:val="8"/>
                <w:kern w:val="0"/>
                <w:szCs w:val="21"/>
                <w:shd w:val="clear" w:color="auto" w:fill="FFFFFF"/>
              </w:rPr>
            </w:pPr>
            <w:r>
              <w:rPr>
                <w:rFonts w:hint="default" w:ascii="Times New Roman" w:hAnsi="Times New Roman" w:cs="Times New Roman"/>
                <w:spacing w:val="8"/>
                <w:kern w:val="0"/>
                <w:szCs w:val="21"/>
                <w:shd w:val="clear" w:color="auto" w:fill="FFFFFF"/>
              </w:rPr>
              <w:t>校企考核</w:t>
            </w:r>
          </w:p>
        </w:tc>
      </w:tr>
    </w:tbl>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 w:val="0"/>
          <w:bCs w:val="0"/>
          <w:color w:val="000000"/>
          <w:kern w:val="0"/>
          <w:sz w:val="24"/>
          <w:szCs w:val="24"/>
          <w:lang w:val="en"/>
        </w:rPr>
      </w:pPr>
      <w:r>
        <w:rPr>
          <w:rFonts w:hint="default" w:ascii="Times New Roman" w:hAnsi="Times New Roman" w:eastAsia="宋体" w:cs="Times New Roman"/>
          <w:b w:val="0"/>
          <w:bCs w:val="0"/>
          <w:color w:val="000000"/>
          <w:kern w:val="0"/>
          <w:sz w:val="24"/>
          <w:szCs w:val="24"/>
          <w:lang w:val="en-US" w:eastAsia="zh-CN"/>
        </w:rPr>
        <w:t>3.</w:t>
      </w:r>
      <w:r>
        <w:rPr>
          <w:rFonts w:hint="default" w:ascii="Times New Roman" w:hAnsi="Times New Roman" w:eastAsia="宋体" w:cs="Times New Roman"/>
          <w:b w:val="0"/>
          <w:bCs w:val="0"/>
          <w:color w:val="000000"/>
          <w:kern w:val="0"/>
          <w:sz w:val="24"/>
          <w:szCs w:val="24"/>
          <w:lang w:val="en"/>
        </w:rPr>
        <w:t>质量管理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lang w:val="en" w:eastAsia="zh-CN"/>
        </w:rPr>
      </w:pPr>
      <w:r>
        <w:rPr>
          <w:rFonts w:hint="default" w:ascii="Times New Roman" w:hAnsi="Times New Roman" w:eastAsia="宋体" w:cs="Times New Roman"/>
          <w:color w:val="000000"/>
          <w:kern w:val="0"/>
          <w:sz w:val="24"/>
          <w:szCs w:val="24"/>
          <w:lang w:val="en" w:eastAsia="zh-CN"/>
        </w:rPr>
        <w:t>按照专业人才培养方案的制订、执行、检查、处理过程来有效实施质量管理。同时根据课程教学效果、第三方评价反馈、教学督导反馈、企业单位评价、学生评价进行适当调整，从而促进人才培养质量不断提升。</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1）学校和二级院建立专业人才培养质量保障机制，健全专业教学质量监控管理制度，改进结果评价，强化过程评价，探索增值评价，吸纳行业组织、企业等参与评价，并及时公开相关信息，接受教育督导和社会监督，健全综合评价。建立教学管理组织协调系统，专业教研室配合教务处、二级学院对日常课堂教学及教学建设工作进行管理和监控，及时解决教学中出现的问题。完善人才培养方案、课程标准、课堂评价、实验教学、实习实训、毕业设计以及资源建设等质量标准建设，通过教学实施、过程监控、质量评价和持续改进，达到人才培养规格要求。加强教学考核评价，采取定量定性结合的方式，对所有任课教师的教学效果和质量进行评价，评价结果作为教师晋职、评优的重要依据。</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2）学校和二级院系完善教学管理机制，加强日常教学组织运行与管理，定期开展课程建设、日常教学、人才培养质量的诊断与改进，建立学院督导系统，聘请有丰富教学和教学管理经验的老教师、实现督教、督学、督管，建立健全巡课、听课、评教、评学等制度，建立与企业联动的实践教学环节督导制度，严明教学纪律，强化教学组织功能，定期开展公开课、示范课等教研活动。建立教学信息员、网络教务反馈系统，获取教学信息。</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FF0000"/>
          <w:kern w:val="0"/>
          <w:sz w:val="24"/>
          <w:szCs w:val="24"/>
          <w:lang w:val="en-US" w:eastAsia="zh-CN"/>
        </w:rPr>
      </w:pPr>
      <w:r>
        <w:rPr>
          <w:rFonts w:hint="default" w:ascii="Times New Roman" w:hAnsi="Times New Roman" w:eastAsia="宋体" w:cs="Times New Roman"/>
          <w:color w:val="000000"/>
          <w:kern w:val="0"/>
          <w:sz w:val="24"/>
          <w:szCs w:val="24"/>
          <w:lang w:val="en-US" w:eastAsia="zh-CN"/>
        </w:rPr>
        <w:t>（3）专业教研组织建立集中备课制度，定期召开教学研讨会议，利用评价分析结果有效改进专业教学，持续提高人才培养质量。并建立同行教师评价系统，由二级学院进行主讲教师的聘任，教师试讲和教学效果评价工作。</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lang w:val="en"/>
        </w:rPr>
      </w:pPr>
      <w:r>
        <w:rPr>
          <w:rFonts w:hint="default" w:ascii="Times New Roman" w:hAnsi="Times New Roman" w:eastAsia="宋体" w:cs="Times New Roman"/>
          <w:color w:val="000000"/>
          <w:kern w:val="0"/>
          <w:sz w:val="24"/>
          <w:szCs w:val="24"/>
          <w:lang w:val="en-US" w:eastAsia="zh-CN"/>
        </w:rPr>
        <w:t>（4）学校建立毕业生跟踪反馈机制及社会评价机制，并对生源情况、职业道德、技术技能水平、就业质量等进行分析，定期评价人才培养质量和培养目标达成情况。</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lang w:val="en-US" w:eastAsia="zh-CN"/>
        </w:rPr>
        <w:t>（二）毕业要求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1.修习本方案规定的课程至少达到</w:t>
      </w:r>
      <w:r>
        <w:rPr>
          <w:rFonts w:hint="default" w:ascii="Times New Roman" w:hAnsi="Times New Roman" w:eastAsia="宋体" w:cs="Times New Roman"/>
          <w:color w:val="auto"/>
          <w:sz w:val="24"/>
          <w:szCs w:val="24"/>
          <w:lang w:val="en-US" w:eastAsia="zh-CN"/>
        </w:rPr>
        <w:t>153</w:t>
      </w:r>
      <w:r>
        <w:rPr>
          <w:rFonts w:hint="default" w:ascii="Times New Roman" w:hAnsi="Times New Roman" w:eastAsia="宋体" w:cs="Times New Roman"/>
          <w:color w:val="auto"/>
          <w:sz w:val="24"/>
          <w:szCs w:val="24"/>
        </w:rPr>
        <w:t>学分</w:t>
      </w:r>
      <w:r>
        <w:rPr>
          <w:rFonts w:hint="default" w:ascii="Times New Roman" w:hAnsi="Times New Roman" w:eastAsia="宋体" w:cs="Times New Roman"/>
          <w:color w:val="auto"/>
          <w:kern w:val="0"/>
          <w:sz w:val="24"/>
          <w:szCs w:val="24"/>
        </w:rPr>
        <w:t>（包括</w:t>
      </w:r>
      <w:r>
        <w:rPr>
          <w:rFonts w:hint="default" w:ascii="Times New Roman" w:hAnsi="Times New Roman" w:eastAsia="宋体" w:cs="Times New Roman"/>
          <w:color w:val="auto"/>
          <w:kern w:val="0"/>
          <w:sz w:val="24"/>
          <w:szCs w:val="24"/>
          <w:lang w:val="en-US" w:eastAsia="zh-CN"/>
        </w:rPr>
        <w:t>德育实践1学分/学期、劳动实践1学分以及其他</w:t>
      </w:r>
      <w:r>
        <w:rPr>
          <w:rFonts w:hint="default" w:ascii="Times New Roman" w:hAnsi="Times New Roman" w:eastAsia="宋体" w:cs="Times New Roman"/>
          <w:color w:val="auto"/>
          <w:kern w:val="0"/>
          <w:sz w:val="24"/>
          <w:szCs w:val="24"/>
        </w:rPr>
        <w:t>加分），其中毕业顶岗、毕业设计（论文）必须全部考核合格；公共选修课最多计10学分，艺术教育课程选修课至少取得2个学分</w:t>
      </w:r>
      <w:r>
        <w:rPr>
          <w:rFonts w:hint="default" w:ascii="Times New Roman" w:hAnsi="Times New Roman" w:eastAsia="宋体" w:cs="Times New Roman"/>
          <w:color w:val="auto"/>
          <w:kern w:val="0"/>
          <w:sz w:val="24"/>
          <w:szCs w:val="24"/>
          <w:lang w:eastAsia="zh-CN"/>
        </w:rPr>
        <w:t>，且美育不少于2学分</w:t>
      </w:r>
      <w:r>
        <w:rPr>
          <w:rFonts w:hint="default" w:ascii="Times New Roman" w:hAnsi="Times New Roman" w:eastAsia="宋体" w:cs="Times New Roman"/>
          <w:color w:val="auto"/>
          <w:kern w:val="0"/>
          <w:sz w:val="24"/>
          <w:szCs w:val="24"/>
        </w:rPr>
        <w:t>；学生必修课（包括公共基础课、专业必修课）必须全部考核合格，必修课如有不合格，经申请，未通过的必修课最多可有6学分由选修课超过部分学分顶替。</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kern w:val="0"/>
          <w:sz w:val="24"/>
          <w:szCs w:val="24"/>
        </w:rPr>
        <w:t>2.</w:t>
      </w:r>
      <w:r>
        <w:rPr>
          <w:rFonts w:hint="default" w:ascii="Times New Roman" w:hAnsi="Times New Roman" w:eastAsia="宋体" w:cs="Times New Roman"/>
          <w:color w:val="auto"/>
          <w:sz w:val="24"/>
          <w:szCs w:val="24"/>
          <w:lang w:val="en-US" w:eastAsia="zh-CN"/>
        </w:rPr>
        <w:t>高职阶段</w:t>
      </w:r>
      <w:r>
        <w:rPr>
          <w:rFonts w:hint="default" w:ascii="Times New Roman" w:hAnsi="Times New Roman" w:eastAsia="宋体" w:cs="Times New Roman"/>
          <w:color w:val="auto"/>
          <w:sz w:val="24"/>
          <w:szCs w:val="24"/>
        </w:rPr>
        <w:t>至少获取</w:t>
      </w:r>
      <w:r>
        <w:rPr>
          <w:rFonts w:hint="default" w:ascii="Times New Roman" w:hAnsi="Times New Roman" w:eastAsia="宋体" w:cs="Times New Roman"/>
          <w:color w:val="auto"/>
          <w:sz w:val="24"/>
          <w:szCs w:val="24"/>
          <w:lang w:val="en-US" w:eastAsia="zh-CN"/>
        </w:rPr>
        <w:t>至少</w:t>
      </w:r>
      <w:r>
        <w:rPr>
          <w:rFonts w:hint="default" w:ascii="Times New Roman" w:hAnsi="Times New Roman" w:eastAsia="宋体" w:cs="Times New Roman"/>
          <w:color w:val="auto"/>
          <w:sz w:val="24"/>
          <w:szCs w:val="24"/>
        </w:rPr>
        <w:t>获得</w:t>
      </w:r>
      <w:r>
        <w:rPr>
          <w:rFonts w:hint="default" w:ascii="Times New Roman" w:hAnsi="Times New Roman" w:eastAsia="宋体" w:cs="Times New Roman"/>
          <w:color w:val="auto"/>
          <w:sz w:val="24"/>
          <w:szCs w:val="24"/>
          <w:lang w:val="en-US" w:eastAsia="zh-CN"/>
        </w:rPr>
        <w:t>1本中级及以上职业证书，包括</w:t>
      </w:r>
      <w:r>
        <w:rPr>
          <w:rFonts w:hint="default" w:ascii="Times New Roman" w:hAnsi="Times New Roman" w:eastAsia="宋体" w:cs="Times New Roman"/>
          <w:color w:val="auto"/>
          <w:sz w:val="24"/>
          <w:szCs w:val="24"/>
        </w:rPr>
        <w:t>职业资格证书、职业技能等级证书、执业资格证书，及行业、企业、社会认可度高的有关证书。</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sz w:val="24"/>
          <w:szCs w:val="24"/>
          <w:lang w:val="en" w:eastAsia="zh-CN"/>
        </w:rPr>
      </w:pPr>
      <w:r>
        <w:rPr>
          <w:rFonts w:hint="default" w:ascii="Times New Roman" w:hAnsi="Times New Roman" w:eastAsia="宋体" w:cs="Times New Roman"/>
          <w:color w:val="000000"/>
          <w:sz w:val="24"/>
          <w:szCs w:val="24"/>
          <w:lang w:val="en" w:eastAsia="zh-CN"/>
        </w:rPr>
        <w:t>3.学生毕业时体质测试的成绩达50分</w:t>
      </w:r>
      <w:r>
        <w:rPr>
          <w:rFonts w:hint="default" w:ascii="Times New Roman" w:hAnsi="Times New Roman" w:eastAsia="宋体" w:cs="Times New Roman"/>
          <w:color w:val="000000"/>
          <w:sz w:val="24"/>
          <w:szCs w:val="24"/>
          <w:lang w:val="en-US" w:eastAsia="zh-CN"/>
        </w:rPr>
        <w:t>以上</w:t>
      </w:r>
      <w:r>
        <w:rPr>
          <w:rFonts w:hint="default" w:ascii="Times New Roman" w:hAnsi="Times New Roman" w:eastAsia="宋体" w:cs="Times New Roman"/>
          <w:color w:val="000000"/>
          <w:sz w:val="24"/>
          <w:szCs w:val="24"/>
          <w:lang w:val="en" w:eastAsia="zh-CN"/>
        </w:rPr>
        <w:t>。</w:t>
      </w:r>
    </w:p>
    <w:p>
      <w:pPr>
        <w:keepNext w:val="0"/>
        <w:keepLines w:val="0"/>
        <w:pageBreakBefore w:val="0"/>
        <w:widowControl w:val="0"/>
        <w:kinsoku/>
        <w:wordWrap/>
        <w:overflowPunct w:val="0"/>
        <w:topLinePunct w:val="0"/>
        <w:autoSpaceDE/>
        <w:autoSpaceDN/>
        <w:bidi w:val="0"/>
        <w:adjustRightInd w:val="0"/>
        <w:snapToGrid/>
        <w:spacing w:line="440" w:lineRule="exact"/>
        <w:ind w:firstLine="480" w:firstLineChars="200"/>
        <w:textAlignment w:val="auto"/>
        <w:outlineLvl w:val="0"/>
        <w:rPr>
          <w:rFonts w:hint="eastAsia" w:ascii="黑体" w:hAnsi="黑体" w:eastAsia="黑体" w:cs="黑体"/>
          <w:sz w:val="24"/>
          <w:szCs w:val="24"/>
        </w:rPr>
      </w:pPr>
      <w:r>
        <w:rPr>
          <w:rFonts w:hint="eastAsia" w:ascii="黑体" w:hAnsi="黑体" w:eastAsia="黑体" w:cs="黑体"/>
          <w:sz w:val="24"/>
          <w:szCs w:val="24"/>
        </w:rPr>
        <w:t>十</w:t>
      </w:r>
      <w:r>
        <w:rPr>
          <w:rFonts w:hint="eastAsia" w:ascii="黑体" w:hAnsi="黑体" w:eastAsia="黑体" w:cs="黑体"/>
          <w:sz w:val="24"/>
          <w:szCs w:val="24"/>
          <w:lang w:val="en-US" w:eastAsia="zh-CN"/>
        </w:rPr>
        <w:t>二</w:t>
      </w:r>
      <w:r>
        <w:rPr>
          <w:rFonts w:hint="eastAsia" w:ascii="黑体" w:hAnsi="黑体" w:eastAsia="黑体" w:cs="黑体"/>
          <w:sz w:val="24"/>
          <w:szCs w:val="24"/>
        </w:rPr>
        <w:t>、附录</w:t>
      </w:r>
    </w:p>
    <w:p>
      <w:pPr>
        <w:keepNext w:val="0"/>
        <w:keepLines w:val="0"/>
        <w:pageBreakBefore w:val="0"/>
        <w:widowControl/>
        <w:kinsoku/>
        <w:wordWrap/>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000000"/>
          <w:kern w:val="0"/>
          <w:sz w:val="24"/>
          <w:szCs w:val="24"/>
          <w:lang w:val="en"/>
        </w:rPr>
      </w:pPr>
      <w:r>
        <w:rPr>
          <w:rFonts w:hint="default" w:ascii="Times New Roman" w:hAnsi="Times New Roman" w:eastAsia="宋体" w:cs="Times New Roman"/>
          <w:color w:val="000000"/>
          <w:kern w:val="0"/>
          <w:sz w:val="24"/>
          <w:szCs w:val="24"/>
          <w:lang w:val="en"/>
        </w:rPr>
        <w:t>一般包括教学进程安排表、变更审批表等。</w:t>
      </w:r>
    </w:p>
    <w:p>
      <w:pPr>
        <w:keepNext w:val="0"/>
        <w:keepLines w:val="0"/>
        <w:pageBreakBefore w:val="0"/>
        <w:kinsoku/>
        <w:wordWrap/>
        <w:topLinePunct w:val="0"/>
        <w:autoSpaceDE/>
        <w:autoSpaceDN/>
        <w:bidi w:val="0"/>
        <w:spacing w:line="44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kinsoku/>
        <w:wordWrap/>
        <w:topLinePunct w:val="0"/>
        <w:autoSpaceDE/>
        <w:autoSpaceDN/>
        <w:bidi w:val="0"/>
        <w:spacing w:line="440" w:lineRule="exact"/>
        <w:ind w:firstLine="480" w:firstLineChars="200"/>
        <w:textAlignment w:val="auto"/>
        <w:rPr>
          <w:rFonts w:hint="default" w:ascii="Times New Roman" w:hAnsi="Times New Roman" w:eastAsia="宋体" w:cs="Times New Roman"/>
          <w:sz w:val="24"/>
          <w:szCs w:val="24"/>
        </w:rPr>
      </w:pPr>
    </w:p>
    <w:p>
      <w:pP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br w:type="page"/>
      </w:r>
    </w:p>
    <w:p>
      <w:pPr>
        <w:keepNext w:val="0"/>
        <w:keepLines w:val="0"/>
        <w:pageBreakBefore w:val="0"/>
        <w:widowControl/>
        <w:kinsoku/>
        <w:wordWrap/>
        <w:overflowPunct/>
        <w:topLinePunct w:val="0"/>
        <w:autoSpaceDE/>
        <w:autoSpaceDN/>
        <w:bidi w:val="0"/>
        <w:spacing w:line="440" w:lineRule="exact"/>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kern w:val="0"/>
          <w:sz w:val="24"/>
          <w:szCs w:val="24"/>
        </w:rPr>
        <w:t>方案执笔人</w:t>
      </w:r>
      <w:r>
        <w:rPr>
          <w:rFonts w:hint="default" w:ascii="Times New Roman" w:hAnsi="Times New Roman" w:eastAsia="宋体" w:cs="Times New Roman"/>
          <w:kern w:val="0"/>
          <w:sz w:val="24"/>
          <w:szCs w:val="24"/>
        </w:rPr>
        <w:t>：唐</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恋</w:t>
      </w:r>
    </w:p>
    <w:p>
      <w:pPr>
        <w:keepNext w:val="0"/>
        <w:keepLines w:val="0"/>
        <w:pageBreakBefore w:val="0"/>
        <w:widowControl/>
        <w:kinsoku/>
        <w:wordWrap/>
        <w:overflowPunct/>
        <w:topLinePunct w:val="0"/>
        <w:autoSpaceDE/>
        <w:autoSpaceDN/>
        <w:bidi w:val="0"/>
        <w:spacing w:line="440" w:lineRule="exact"/>
        <w:jc w:val="left"/>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企业参与人员：</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r>
        <w:rPr>
          <w:rFonts w:hint="default" w:ascii="Times New Roman" w:hAnsi="Times New Roman" w:eastAsia="宋体" w:cs="Times New Roman"/>
          <w:kern w:val="0"/>
          <w:sz w:val="24"/>
          <w:szCs w:val="24"/>
          <w:lang w:val="en-US" w:eastAsia="zh-CN"/>
        </w:rPr>
        <w:t>陈丹琳</w:t>
      </w:r>
      <w:r>
        <w:rPr>
          <w:rFonts w:hint="default" w:ascii="Times New Roman" w:hAnsi="Times New Roman" w:eastAsia="宋体" w:cs="Times New Roman"/>
          <w:kern w:val="0"/>
          <w:sz w:val="24"/>
          <w:szCs w:val="24"/>
        </w:rPr>
        <w:t>（浙江华夏国际旅行社有限公司/</w:t>
      </w:r>
      <w:r>
        <w:rPr>
          <w:rFonts w:hint="default" w:ascii="Times New Roman" w:hAnsi="Times New Roman" w:eastAsia="宋体" w:cs="Times New Roman"/>
          <w:kern w:val="0"/>
          <w:sz w:val="24"/>
          <w:szCs w:val="24"/>
          <w:lang w:val="en-US" w:eastAsia="zh-CN"/>
        </w:rPr>
        <w:t>副总经理</w:t>
      </w:r>
      <w:r>
        <w:rPr>
          <w:rFonts w:hint="default" w:ascii="Times New Roman" w:hAnsi="Times New Roman" w:eastAsia="宋体" w:cs="Times New Roman"/>
          <w:kern w:val="0"/>
          <w:sz w:val="24"/>
          <w:szCs w:val="24"/>
        </w:rPr>
        <w:t>）</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2.李跃平（浪漫假期旅行社有限公司/</w:t>
      </w:r>
      <w:r>
        <w:rPr>
          <w:rFonts w:hint="default" w:ascii="Times New Roman" w:hAnsi="Times New Roman" w:eastAsia="宋体" w:cs="Times New Roman"/>
          <w:kern w:val="0"/>
          <w:sz w:val="24"/>
          <w:szCs w:val="24"/>
          <w:lang w:val="en-US" w:eastAsia="zh-CN"/>
        </w:rPr>
        <w:t>总经理</w:t>
      </w:r>
      <w:r>
        <w:rPr>
          <w:rFonts w:hint="default" w:ascii="Times New Roman" w:hAnsi="Times New Roman" w:eastAsia="宋体" w:cs="Times New Roman"/>
          <w:kern w:val="0"/>
          <w:sz w:val="24"/>
          <w:szCs w:val="24"/>
        </w:rPr>
        <w:t>）</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3.吴杰超（浙江万达旅游集团有限公司</w:t>
      </w:r>
      <w:r>
        <w:rPr>
          <w:rFonts w:hint="default" w:ascii="Times New Roman" w:hAnsi="Times New Roman" w:eastAsia="宋体" w:cs="Times New Roman"/>
          <w:kern w:val="0"/>
          <w:sz w:val="24"/>
          <w:szCs w:val="24"/>
        </w:rPr>
        <w:tab/>
      </w:r>
      <w:r>
        <w:rPr>
          <w:rFonts w:hint="default" w:ascii="Times New Roman" w:hAnsi="Times New Roman" w:eastAsia="宋体" w:cs="Times New Roman"/>
          <w:kern w:val="0"/>
          <w:sz w:val="24"/>
          <w:szCs w:val="24"/>
        </w:rPr>
        <w:t>质检培训中心主任/中级导游）</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参与论证人员名单</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1.赵国富（农业与生物工程学院院长 教授）</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2.冯尚坤（农业与生物工程学院副院长 教授）</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3.倪玉屏（农业与生物工程学院副院长 副教授）</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4.</w:t>
      </w:r>
      <w:r>
        <w:rPr>
          <w:rFonts w:hint="default" w:ascii="Times New Roman" w:hAnsi="Times New Roman" w:eastAsia="宋体" w:cs="Times New Roman"/>
          <w:kern w:val="0"/>
          <w:sz w:val="24"/>
          <w:szCs w:val="24"/>
          <w:lang w:val="en-US" w:eastAsia="zh-CN"/>
        </w:rPr>
        <w:t>曹慧芬（浙江神仙居旅游集团有限公司 人事部经理）</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w:t>
      </w:r>
      <w:r>
        <w:rPr>
          <w:rFonts w:hint="default" w:ascii="Times New Roman" w:hAnsi="Times New Roman" w:eastAsia="宋体" w:cs="Times New Roman"/>
          <w:kern w:val="0"/>
          <w:sz w:val="24"/>
          <w:szCs w:val="24"/>
          <w:lang w:val="en-US" w:eastAsia="zh-CN"/>
        </w:rPr>
        <w:t>孙照虹</w:t>
      </w: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天台职业教育集团 教师</w:t>
      </w:r>
      <w:r>
        <w:rPr>
          <w:rFonts w:hint="default" w:ascii="Times New Roman" w:hAnsi="Times New Roman" w:eastAsia="宋体" w:cs="Times New Roman"/>
          <w:kern w:val="0"/>
          <w:sz w:val="24"/>
          <w:szCs w:val="24"/>
        </w:rPr>
        <w:t>）</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6.程</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肖（浙江假日国际旅行社亲子（研学）中心经理）</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kern w:val="0"/>
          <w:sz w:val="24"/>
          <w:szCs w:val="24"/>
        </w:rPr>
        <w:t>审核人（二级学院负责人）</w:t>
      </w:r>
      <w:r>
        <w:rPr>
          <w:rFonts w:hint="default" w:ascii="Times New Roman" w:hAnsi="Times New Roman" w:eastAsia="宋体" w:cs="Times New Roman"/>
          <w:kern w:val="0"/>
          <w:sz w:val="24"/>
          <w:szCs w:val="24"/>
        </w:rPr>
        <w:t>：赵国富</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kern w:val="0"/>
          <w:sz w:val="24"/>
          <w:szCs w:val="24"/>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方正公文小标宋">
    <w:altName w:val="汉仪书宋二KW"/>
    <w:panose1 w:val="02000500000000000000"/>
    <w:charset w:val="86"/>
    <w:family w:val="auto"/>
    <w:pitch w:val="default"/>
    <w:sig w:usb0="00000000" w:usb1="00000000" w:usb2="00000016" w:usb3="00000000" w:csb0="00040001" w:csb1="00000000"/>
  </w:font>
  <w:font w:name="方正仿宋_GB2312">
    <w:altName w:val="汉仪仿宋KW"/>
    <w:panose1 w:val="02000000000000000000"/>
    <w:charset w:val="86"/>
    <w:family w:val="auto"/>
    <w:pitch w:val="default"/>
    <w:sig w:usb0="00000000" w:usb1="00000000" w:usb2="00000012" w:usb3="00000000" w:csb0="00040001" w:csb1="0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Y3MTQyNmY0YTVhZDc0YzU0NjEzY2M4MzhiOTY1NjYifQ=="/>
  </w:docVars>
  <w:rsids>
    <w:rsidRoot w:val="00172A27"/>
    <w:rsid w:val="0000006D"/>
    <w:rsid w:val="0001352C"/>
    <w:rsid w:val="000164F0"/>
    <w:rsid w:val="0003515B"/>
    <w:rsid w:val="00036773"/>
    <w:rsid w:val="000411A8"/>
    <w:rsid w:val="0004699F"/>
    <w:rsid w:val="000752BE"/>
    <w:rsid w:val="00077F83"/>
    <w:rsid w:val="000C0F75"/>
    <w:rsid w:val="000D3F75"/>
    <w:rsid w:val="000E17CD"/>
    <w:rsid w:val="001221D8"/>
    <w:rsid w:val="0013508D"/>
    <w:rsid w:val="00140ADF"/>
    <w:rsid w:val="00143066"/>
    <w:rsid w:val="00164790"/>
    <w:rsid w:val="00172A27"/>
    <w:rsid w:val="00180004"/>
    <w:rsid w:val="00185CB6"/>
    <w:rsid w:val="001908B6"/>
    <w:rsid w:val="00191EAC"/>
    <w:rsid w:val="00194B9C"/>
    <w:rsid w:val="001A6476"/>
    <w:rsid w:val="001F24E9"/>
    <w:rsid w:val="001F53F3"/>
    <w:rsid w:val="00212D4A"/>
    <w:rsid w:val="00257A7C"/>
    <w:rsid w:val="002A2A1E"/>
    <w:rsid w:val="002C1C10"/>
    <w:rsid w:val="002E1FC9"/>
    <w:rsid w:val="002E2D0F"/>
    <w:rsid w:val="002E720B"/>
    <w:rsid w:val="00307A95"/>
    <w:rsid w:val="003260AB"/>
    <w:rsid w:val="00340394"/>
    <w:rsid w:val="0037432F"/>
    <w:rsid w:val="0038363E"/>
    <w:rsid w:val="00385DAB"/>
    <w:rsid w:val="00391A18"/>
    <w:rsid w:val="003A480D"/>
    <w:rsid w:val="003B5D8B"/>
    <w:rsid w:val="003B6080"/>
    <w:rsid w:val="003B712E"/>
    <w:rsid w:val="003D3EC1"/>
    <w:rsid w:val="003D7468"/>
    <w:rsid w:val="003E4799"/>
    <w:rsid w:val="003E7669"/>
    <w:rsid w:val="003F3E89"/>
    <w:rsid w:val="003F3FB2"/>
    <w:rsid w:val="003F4376"/>
    <w:rsid w:val="00417927"/>
    <w:rsid w:val="004330C9"/>
    <w:rsid w:val="00434E81"/>
    <w:rsid w:val="004408A5"/>
    <w:rsid w:val="00443F47"/>
    <w:rsid w:val="004466F6"/>
    <w:rsid w:val="00464F25"/>
    <w:rsid w:val="004663A7"/>
    <w:rsid w:val="004848CD"/>
    <w:rsid w:val="004C78D0"/>
    <w:rsid w:val="004E2D31"/>
    <w:rsid w:val="004F5247"/>
    <w:rsid w:val="004F7DF0"/>
    <w:rsid w:val="00500CC5"/>
    <w:rsid w:val="0051434D"/>
    <w:rsid w:val="00555144"/>
    <w:rsid w:val="00556CBF"/>
    <w:rsid w:val="0056016E"/>
    <w:rsid w:val="0056053F"/>
    <w:rsid w:val="00561C3B"/>
    <w:rsid w:val="005742E0"/>
    <w:rsid w:val="005774BB"/>
    <w:rsid w:val="005877C5"/>
    <w:rsid w:val="00590C5D"/>
    <w:rsid w:val="0059237C"/>
    <w:rsid w:val="005A1C85"/>
    <w:rsid w:val="005A5810"/>
    <w:rsid w:val="005B467B"/>
    <w:rsid w:val="005F2816"/>
    <w:rsid w:val="00600D0E"/>
    <w:rsid w:val="006053B3"/>
    <w:rsid w:val="00627E6D"/>
    <w:rsid w:val="006430C7"/>
    <w:rsid w:val="00645DDB"/>
    <w:rsid w:val="00650BCD"/>
    <w:rsid w:val="00650D8C"/>
    <w:rsid w:val="00654F1E"/>
    <w:rsid w:val="006577E4"/>
    <w:rsid w:val="0067203B"/>
    <w:rsid w:val="00685327"/>
    <w:rsid w:val="006910C4"/>
    <w:rsid w:val="006A10E9"/>
    <w:rsid w:val="006B7D2E"/>
    <w:rsid w:val="006D41DD"/>
    <w:rsid w:val="006D7CE8"/>
    <w:rsid w:val="006F0752"/>
    <w:rsid w:val="006F086F"/>
    <w:rsid w:val="006F1FC1"/>
    <w:rsid w:val="007108DF"/>
    <w:rsid w:val="00712578"/>
    <w:rsid w:val="00762F98"/>
    <w:rsid w:val="00774767"/>
    <w:rsid w:val="00792F19"/>
    <w:rsid w:val="007A593C"/>
    <w:rsid w:val="007B3547"/>
    <w:rsid w:val="007C0CA6"/>
    <w:rsid w:val="007C1E52"/>
    <w:rsid w:val="007E06AD"/>
    <w:rsid w:val="007E0FBE"/>
    <w:rsid w:val="007E3680"/>
    <w:rsid w:val="007E5AFE"/>
    <w:rsid w:val="008063D7"/>
    <w:rsid w:val="008066C6"/>
    <w:rsid w:val="00814A83"/>
    <w:rsid w:val="00823985"/>
    <w:rsid w:val="00833541"/>
    <w:rsid w:val="008422B4"/>
    <w:rsid w:val="00856F8E"/>
    <w:rsid w:val="008A407D"/>
    <w:rsid w:val="008B0D7F"/>
    <w:rsid w:val="008B5468"/>
    <w:rsid w:val="008C46FF"/>
    <w:rsid w:val="008E513E"/>
    <w:rsid w:val="008E61F7"/>
    <w:rsid w:val="00913C47"/>
    <w:rsid w:val="00925F3D"/>
    <w:rsid w:val="00933495"/>
    <w:rsid w:val="00940600"/>
    <w:rsid w:val="009421BC"/>
    <w:rsid w:val="0096561D"/>
    <w:rsid w:val="009864C0"/>
    <w:rsid w:val="00990AF3"/>
    <w:rsid w:val="00995237"/>
    <w:rsid w:val="009B022F"/>
    <w:rsid w:val="009D7086"/>
    <w:rsid w:val="009E080E"/>
    <w:rsid w:val="009F3162"/>
    <w:rsid w:val="00A01AAC"/>
    <w:rsid w:val="00A05954"/>
    <w:rsid w:val="00A07C5A"/>
    <w:rsid w:val="00A162B3"/>
    <w:rsid w:val="00A175A8"/>
    <w:rsid w:val="00A27CA6"/>
    <w:rsid w:val="00A52EE5"/>
    <w:rsid w:val="00A67B7F"/>
    <w:rsid w:val="00A74332"/>
    <w:rsid w:val="00A94595"/>
    <w:rsid w:val="00AA18CE"/>
    <w:rsid w:val="00AC2688"/>
    <w:rsid w:val="00B00823"/>
    <w:rsid w:val="00B321D8"/>
    <w:rsid w:val="00B3269F"/>
    <w:rsid w:val="00B50878"/>
    <w:rsid w:val="00BA112F"/>
    <w:rsid w:val="00BA73C2"/>
    <w:rsid w:val="00BA7CDC"/>
    <w:rsid w:val="00BB1E3B"/>
    <w:rsid w:val="00BB7921"/>
    <w:rsid w:val="00BD6C82"/>
    <w:rsid w:val="00BE2C57"/>
    <w:rsid w:val="00BF3E05"/>
    <w:rsid w:val="00C02257"/>
    <w:rsid w:val="00C24ED7"/>
    <w:rsid w:val="00C26063"/>
    <w:rsid w:val="00C46B9A"/>
    <w:rsid w:val="00C54A20"/>
    <w:rsid w:val="00C60B9E"/>
    <w:rsid w:val="00C66003"/>
    <w:rsid w:val="00C70361"/>
    <w:rsid w:val="00C8646D"/>
    <w:rsid w:val="00CD0F57"/>
    <w:rsid w:val="00CD2234"/>
    <w:rsid w:val="00CD7632"/>
    <w:rsid w:val="00CE24F9"/>
    <w:rsid w:val="00CE3214"/>
    <w:rsid w:val="00D0496D"/>
    <w:rsid w:val="00D31559"/>
    <w:rsid w:val="00D342A0"/>
    <w:rsid w:val="00D46641"/>
    <w:rsid w:val="00D50FAD"/>
    <w:rsid w:val="00D62EFD"/>
    <w:rsid w:val="00D63353"/>
    <w:rsid w:val="00D73CA3"/>
    <w:rsid w:val="00D815AD"/>
    <w:rsid w:val="00D92176"/>
    <w:rsid w:val="00DB39BB"/>
    <w:rsid w:val="00DC3EC0"/>
    <w:rsid w:val="00DD217E"/>
    <w:rsid w:val="00DD6B7D"/>
    <w:rsid w:val="00DE6EC5"/>
    <w:rsid w:val="00E15AD1"/>
    <w:rsid w:val="00E16579"/>
    <w:rsid w:val="00E27716"/>
    <w:rsid w:val="00E36EBB"/>
    <w:rsid w:val="00E45E3F"/>
    <w:rsid w:val="00E532A2"/>
    <w:rsid w:val="00E662FF"/>
    <w:rsid w:val="00E94A67"/>
    <w:rsid w:val="00ED0AE1"/>
    <w:rsid w:val="00ED4FC6"/>
    <w:rsid w:val="00ED7448"/>
    <w:rsid w:val="00EE08E4"/>
    <w:rsid w:val="00EF7950"/>
    <w:rsid w:val="00F413EF"/>
    <w:rsid w:val="00F54D3D"/>
    <w:rsid w:val="00F706A1"/>
    <w:rsid w:val="00F71987"/>
    <w:rsid w:val="00F722EB"/>
    <w:rsid w:val="00F81526"/>
    <w:rsid w:val="00F815EC"/>
    <w:rsid w:val="00F829DD"/>
    <w:rsid w:val="00F9431C"/>
    <w:rsid w:val="00F9742E"/>
    <w:rsid w:val="00F97D9A"/>
    <w:rsid w:val="00FB14D6"/>
    <w:rsid w:val="00FB21AD"/>
    <w:rsid w:val="00FC048E"/>
    <w:rsid w:val="00FC6974"/>
    <w:rsid w:val="00FD3BCA"/>
    <w:rsid w:val="00FF59A5"/>
    <w:rsid w:val="017A3D78"/>
    <w:rsid w:val="019A06CE"/>
    <w:rsid w:val="01FF3BC3"/>
    <w:rsid w:val="020C008E"/>
    <w:rsid w:val="02105DD0"/>
    <w:rsid w:val="023D524E"/>
    <w:rsid w:val="02445A7A"/>
    <w:rsid w:val="026C4FD1"/>
    <w:rsid w:val="02FA438B"/>
    <w:rsid w:val="034A70C0"/>
    <w:rsid w:val="03A72764"/>
    <w:rsid w:val="03CC21CB"/>
    <w:rsid w:val="03E77005"/>
    <w:rsid w:val="041E7FC4"/>
    <w:rsid w:val="0434781D"/>
    <w:rsid w:val="04DD3F64"/>
    <w:rsid w:val="05052E80"/>
    <w:rsid w:val="05BE74CE"/>
    <w:rsid w:val="05E83F4A"/>
    <w:rsid w:val="05ED2D9C"/>
    <w:rsid w:val="05F47421"/>
    <w:rsid w:val="05FE4192"/>
    <w:rsid w:val="06373FE8"/>
    <w:rsid w:val="063E0A32"/>
    <w:rsid w:val="066E1317"/>
    <w:rsid w:val="06DE6556"/>
    <w:rsid w:val="07041C7C"/>
    <w:rsid w:val="070B300A"/>
    <w:rsid w:val="071615C6"/>
    <w:rsid w:val="07705DDA"/>
    <w:rsid w:val="07724836"/>
    <w:rsid w:val="079C2CD4"/>
    <w:rsid w:val="07C1191B"/>
    <w:rsid w:val="07CA1D0F"/>
    <w:rsid w:val="07ED63D2"/>
    <w:rsid w:val="082C148A"/>
    <w:rsid w:val="08CE2541"/>
    <w:rsid w:val="08F83B08"/>
    <w:rsid w:val="0931411E"/>
    <w:rsid w:val="093349FB"/>
    <w:rsid w:val="09506767"/>
    <w:rsid w:val="09D21BBD"/>
    <w:rsid w:val="09E40C11"/>
    <w:rsid w:val="0A382368"/>
    <w:rsid w:val="0A5F0E5A"/>
    <w:rsid w:val="0A9D2FB0"/>
    <w:rsid w:val="0AC94588"/>
    <w:rsid w:val="0AFD2C6A"/>
    <w:rsid w:val="0AFF2E86"/>
    <w:rsid w:val="0B266717"/>
    <w:rsid w:val="0B4737F7"/>
    <w:rsid w:val="0B5F562D"/>
    <w:rsid w:val="0B65411F"/>
    <w:rsid w:val="0B6653D9"/>
    <w:rsid w:val="0BAA1044"/>
    <w:rsid w:val="0BB4719A"/>
    <w:rsid w:val="0BDB3954"/>
    <w:rsid w:val="0BF0460E"/>
    <w:rsid w:val="0C175FAD"/>
    <w:rsid w:val="0C8F023A"/>
    <w:rsid w:val="0CA1581F"/>
    <w:rsid w:val="0CC6355B"/>
    <w:rsid w:val="0D054645"/>
    <w:rsid w:val="0D18022F"/>
    <w:rsid w:val="0D232C17"/>
    <w:rsid w:val="0D3C0A1C"/>
    <w:rsid w:val="0D5A0848"/>
    <w:rsid w:val="0D867784"/>
    <w:rsid w:val="0DB86146"/>
    <w:rsid w:val="0DBA12E6"/>
    <w:rsid w:val="0DC3163C"/>
    <w:rsid w:val="0DC66338"/>
    <w:rsid w:val="0DE93979"/>
    <w:rsid w:val="0DFF319D"/>
    <w:rsid w:val="0E1C232B"/>
    <w:rsid w:val="0E3C1CFB"/>
    <w:rsid w:val="0E547045"/>
    <w:rsid w:val="0EB349E8"/>
    <w:rsid w:val="0EDF0295"/>
    <w:rsid w:val="0F551634"/>
    <w:rsid w:val="0F7F6343"/>
    <w:rsid w:val="0FA57C09"/>
    <w:rsid w:val="0FDB5635"/>
    <w:rsid w:val="0FF035BE"/>
    <w:rsid w:val="10172114"/>
    <w:rsid w:val="10391A3B"/>
    <w:rsid w:val="105F29A9"/>
    <w:rsid w:val="106D43EE"/>
    <w:rsid w:val="10727C56"/>
    <w:rsid w:val="10B97633"/>
    <w:rsid w:val="10DE08A3"/>
    <w:rsid w:val="10E87F18"/>
    <w:rsid w:val="112E0021"/>
    <w:rsid w:val="11480D10"/>
    <w:rsid w:val="11E63BAA"/>
    <w:rsid w:val="1239392B"/>
    <w:rsid w:val="1251734D"/>
    <w:rsid w:val="12641821"/>
    <w:rsid w:val="128F4AEF"/>
    <w:rsid w:val="12A34EC2"/>
    <w:rsid w:val="12A8795F"/>
    <w:rsid w:val="131466B6"/>
    <w:rsid w:val="132D7496"/>
    <w:rsid w:val="135F7F0D"/>
    <w:rsid w:val="13A740BB"/>
    <w:rsid w:val="13FF5CA5"/>
    <w:rsid w:val="14150C68"/>
    <w:rsid w:val="14A83D20"/>
    <w:rsid w:val="14B00D4D"/>
    <w:rsid w:val="14C33176"/>
    <w:rsid w:val="14F04BB2"/>
    <w:rsid w:val="152D05F0"/>
    <w:rsid w:val="154047C7"/>
    <w:rsid w:val="154E6CD0"/>
    <w:rsid w:val="158521DA"/>
    <w:rsid w:val="15D46CBD"/>
    <w:rsid w:val="1606156C"/>
    <w:rsid w:val="16303C6F"/>
    <w:rsid w:val="165247B2"/>
    <w:rsid w:val="165878EE"/>
    <w:rsid w:val="16842491"/>
    <w:rsid w:val="169721C5"/>
    <w:rsid w:val="16FE0195"/>
    <w:rsid w:val="170F0143"/>
    <w:rsid w:val="17285513"/>
    <w:rsid w:val="173B18BD"/>
    <w:rsid w:val="175D340D"/>
    <w:rsid w:val="177F73EB"/>
    <w:rsid w:val="17885FB1"/>
    <w:rsid w:val="178A6601"/>
    <w:rsid w:val="178D35C8"/>
    <w:rsid w:val="17CE7587"/>
    <w:rsid w:val="18092BFC"/>
    <w:rsid w:val="185A5BA0"/>
    <w:rsid w:val="187D188E"/>
    <w:rsid w:val="18AA7D2E"/>
    <w:rsid w:val="18B86B34"/>
    <w:rsid w:val="18C67378"/>
    <w:rsid w:val="18CA59E8"/>
    <w:rsid w:val="18D767A0"/>
    <w:rsid w:val="18E13BCB"/>
    <w:rsid w:val="18F558C8"/>
    <w:rsid w:val="19727731"/>
    <w:rsid w:val="198C7FDB"/>
    <w:rsid w:val="19CE2A93"/>
    <w:rsid w:val="1A253F8B"/>
    <w:rsid w:val="1B0342CC"/>
    <w:rsid w:val="1B2B737F"/>
    <w:rsid w:val="1B326960"/>
    <w:rsid w:val="1B8B42C2"/>
    <w:rsid w:val="1BA7503F"/>
    <w:rsid w:val="1BF86E15"/>
    <w:rsid w:val="1C00566A"/>
    <w:rsid w:val="1C0F2A17"/>
    <w:rsid w:val="1C9553F8"/>
    <w:rsid w:val="1CE25ABC"/>
    <w:rsid w:val="1D013424"/>
    <w:rsid w:val="1D1F1166"/>
    <w:rsid w:val="1D37200B"/>
    <w:rsid w:val="1D962329"/>
    <w:rsid w:val="1DF83E91"/>
    <w:rsid w:val="1E0068A1"/>
    <w:rsid w:val="1E780B2E"/>
    <w:rsid w:val="1EA20F53"/>
    <w:rsid w:val="1EAA6D46"/>
    <w:rsid w:val="1EB12B65"/>
    <w:rsid w:val="1EB51D82"/>
    <w:rsid w:val="1EE05092"/>
    <w:rsid w:val="1EF8762F"/>
    <w:rsid w:val="1F4E4427"/>
    <w:rsid w:val="1F5B7EC4"/>
    <w:rsid w:val="1F7608A8"/>
    <w:rsid w:val="20136BAE"/>
    <w:rsid w:val="20282F0E"/>
    <w:rsid w:val="20411D2A"/>
    <w:rsid w:val="20450EE3"/>
    <w:rsid w:val="2059498F"/>
    <w:rsid w:val="20686980"/>
    <w:rsid w:val="20836A8A"/>
    <w:rsid w:val="208B25D9"/>
    <w:rsid w:val="20DD736E"/>
    <w:rsid w:val="210448FA"/>
    <w:rsid w:val="211014F1"/>
    <w:rsid w:val="212E3725"/>
    <w:rsid w:val="21352D06"/>
    <w:rsid w:val="217354DB"/>
    <w:rsid w:val="21C10A3D"/>
    <w:rsid w:val="21E329B0"/>
    <w:rsid w:val="2224170C"/>
    <w:rsid w:val="229972C4"/>
    <w:rsid w:val="231150AD"/>
    <w:rsid w:val="235B426A"/>
    <w:rsid w:val="2378337E"/>
    <w:rsid w:val="23B819CC"/>
    <w:rsid w:val="23EB6515"/>
    <w:rsid w:val="242D165C"/>
    <w:rsid w:val="244558F0"/>
    <w:rsid w:val="249E0BC2"/>
    <w:rsid w:val="24C0544E"/>
    <w:rsid w:val="24C148B0"/>
    <w:rsid w:val="24C34ACD"/>
    <w:rsid w:val="255E4FA0"/>
    <w:rsid w:val="25837A43"/>
    <w:rsid w:val="259439FC"/>
    <w:rsid w:val="25F34F3E"/>
    <w:rsid w:val="260A48FB"/>
    <w:rsid w:val="264E7968"/>
    <w:rsid w:val="265A6D6B"/>
    <w:rsid w:val="267752D3"/>
    <w:rsid w:val="26A7517E"/>
    <w:rsid w:val="26C07516"/>
    <w:rsid w:val="271635D9"/>
    <w:rsid w:val="272A48BC"/>
    <w:rsid w:val="27985D9D"/>
    <w:rsid w:val="27D52B4D"/>
    <w:rsid w:val="280256AF"/>
    <w:rsid w:val="282835C4"/>
    <w:rsid w:val="2838392D"/>
    <w:rsid w:val="287F6F5C"/>
    <w:rsid w:val="28B00ECC"/>
    <w:rsid w:val="28E079FB"/>
    <w:rsid w:val="29272B2E"/>
    <w:rsid w:val="296248B4"/>
    <w:rsid w:val="296C5733"/>
    <w:rsid w:val="29BC07DC"/>
    <w:rsid w:val="29C93918"/>
    <w:rsid w:val="2A1A7A9F"/>
    <w:rsid w:val="2A4E1FA7"/>
    <w:rsid w:val="2A864DC6"/>
    <w:rsid w:val="2A9A62D0"/>
    <w:rsid w:val="2AA1705C"/>
    <w:rsid w:val="2B794137"/>
    <w:rsid w:val="2B9D7E25"/>
    <w:rsid w:val="2BC45FB6"/>
    <w:rsid w:val="2BC5112A"/>
    <w:rsid w:val="2BCF1FA9"/>
    <w:rsid w:val="2BD7298E"/>
    <w:rsid w:val="2BFA0DD4"/>
    <w:rsid w:val="2C0734F1"/>
    <w:rsid w:val="2C3C763E"/>
    <w:rsid w:val="2C40409B"/>
    <w:rsid w:val="2C404F41"/>
    <w:rsid w:val="2C686078"/>
    <w:rsid w:val="2C7049AB"/>
    <w:rsid w:val="2CD81BF8"/>
    <w:rsid w:val="2CDC497D"/>
    <w:rsid w:val="2CDD4CB9"/>
    <w:rsid w:val="2D0475E0"/>
    <w:rsid w:val="2D062D34"/>
    <w:rsid w:val="2D3C541C"/>
    <w:rsid w:val="2D3F3FE9"/>
    <w:rsid w:val="2D500531"/>
    <w:rsid w:val="2DB024DE"/>
    <w:rsid w:val="2E2B1777"/>
    <w:rsid w:val="2E4B0B1B"/>
    <w:rsid w:val="2EB86D24"/>
    <w:rsid w:val="2EC61441"/>
    <w:rsid w:val="2EC8340B"/>
    <w:rsid w:val="2EF01144"/>
    <w:rsid w:val="2EFC32F3"/>
    <w:rsid w:val="2F210D6D"/>
    <w:rsid w:val="2F7964B4"/>
    <w:rsid w:val="30007D64"/>
    <w:rsid w:val="3029612C"/>
    <w:rsid w:val="302A1EA4"/>
    <w:rsid w:val="302A5A00"/>
    <w:rsid w:val="3050190A"/>
    <w:rsid w:val="30AF7E1B"/>
    <w:rsid w:val="30FA2660"/>
    <w:rsid w:val="31010E56"/>
    <w:rsid w:val="31866A2C"/>
    <w:rsid w:val="31D47C7D"/>
    <w:rsid w:val="31E57E30"/>
    <w:rsid w:val="31F55F1C"/>
    <w:rsid w:val="321928C6"/>
    <w:rsid w:val="325E7877"/>
    <w:rsid w:val="327613D0"/>
    <w:rsid w:val="32851613"/>
    <w:rsid w:val="328B4E7C"/>
    <w:rsid w:val="33260700"/>
    <w:rsid w:val="3326585D"/>
    <w:rsid w:val="333056E6"/>
    <w:rsid w:val="3351311A"/>
    <w:rsid w:val="3375693D"/>
    <w:rsid w:val="34007024"/>
    <w:rsid w:val="342804A8"/>
    <w:rsid w:val="3437693D"/>
    <w:rsid w:val="34B00662"/>
    <w:rsid w:val="34CB5A03"/>
    <w:rsid w:val="34DD55DC"/>
    <w:rsid w:val="34E70B76"/>
    <w:rsid w:val="34E757BD"/>
    <w:rsid w:val="350C3926"/>
    <w:rsid w:val="353177BD"/>
    <w:rsid w:val="35321DFC"/>
    <w:rsid w:val="35581993"/>
    <w:rsid w:val="357E0CC8"/>
    <w:rsid w:val="35B71AE4"/>
    <w:rsid w:val="35DD2AFA"/>
    <w:rsid w:val="362E6A83"/>
    <w:rsid w:val="36B9755C"/>
    <w:rsid w:val="373112DB"/>
    <w:rsid w:val="37362EDC"/>
    <w:rsid w:val="37427AD3"/>
    <w:rsid w:val="374658A7"/>
    <w:rsid w:val="37940F2D"/>
    <w:rsid w:val="379D2F5B"/>
    <w:rsid w:val="37D72629"/>
    <w:rsid w:val="37E320FD"/>
    <w:rsid w:val="38272660"/>
    <w:rsid w:val="382F62A9"/>
    <w:rsid w:val="38722475"/>
    <w:rsid w:val="388A37EA"/>
    <w:rsid w:val="388F4F9A"/>
    <w:rsid w:val="389A757B"/>
    <w:rsid w:val="3930052B"/>
    <w:rsid w:val="39462149"/>
    <w:rsid w:val="39962E31"/>
    <w:rsid w:val="39BE045B"/>
    <w:rsid w:val="3A4D366A"/>
    <w:rsid w:val="3A693D87"/>
    <w:rsid w:val="3AB40B45"/>
    <w:rsid w:val="3AC304EC"/>
    <w:rsid w:val="3B286FE0"/>
    <w:rsid w:val="3B2B4AAC"/>
    <w:rsid w:val="3B5A188F"/>
    <w:rsid w:val="3B672380"/>
    <w:rsid w:val="3B981390"/>
    <w:rsid w:val="3BC4284B"/>
    <w:rsid w:val="3BEE0229"/>
    <w:rsid w:val="3C424EE2"/>
    <w:rsid w:val="3C4905AB"/>
    <w:rsid w:val="3C8F7316"/>
    <w:rsid w:val="3CCF005B"/>
    <w:rsid w:val="3D0E3D78"/>
    <w:rsid w:val="3D4A148F"/>
    <w:rsid w:val="3D756883"/>
    <w:rsid w:val="3D9A05A9"/>
    <w:rsid w:val="3DCB3D9C"/>
    <w:rsid w:val="3DFE631C"/>
    <w:rsid w:val="3E272132"/>
    <w:rsid w:val="3E522BE8"/>
    <w:rsid w:val="3E931DC6"/>
    <w:rsid w:val="3EFE69D5"/>
    <w:rsid w:val="3F19736B"/>
    <w:rsid w:val="3F2006FA"/>
    <w:rsid w:val="3F5E6A7C"/>
    <w:rsid w:val="3FAC6431"/>
    <w:rsid w:val="3FB5402D"/>
    <w:rsid w:val="400A5050"/>
    <w:rsid w:val="403D52DB"/>
    <w:rsid w:val="404C3770"/>
    <w:rsid w:val="40511A7C"/>
    <w:rsid w:val="405E0B0B"/>
    <w:rsid w:val="407F3524"/>
    <w:rsid w:val="4084115C"/>
    <w:rsid w:val="40972C3D"/>
    <w:rsid w:val="40980764"/>
    <w:rsid w:val="40E11B66"/>
    <w:rsid w:val="412D5350"/>
    <w:rsid w:val="413E755D"/>
    <w:rsid w:val="41E8318C"/>
    <w:rsid w:val="426C1766"/>
    <w:rsid w:val="427D5E63"/>
    <w:rsid w:val="42AB0C22"/>
    <w:rsid w:val="42AE1D40"/>
    <w:rsid w:val="42E7567B"/>
    <w:rsid w:val="43010842"/>
    <w:rsid w:val="4343653F"/>
    <w:rsid w:val="434A21E9"/>
    <w:rsid w:val="438356FB"/>
    <w:rsid w:val="43912C5C"/>
    <w:rsid w:val="43931DE2"/>
    <w:rsid w:val="43BA454C"/>
    <w:rsid w:val="43DE336D"/>
    <w:rsid w:val="441B0AAC"/>
    <w:rsid w:val="442104E4"/>
    <w:rsid w:val="446E1F07"/>
    <w:rsid w:val="446E63AB"/>
    <w:rsid w:val="446F726A"/>
    <w:rsid w:val="44782D86"/>
    <w:rsid w:val="447F7659"/>
    <w:rsid w:val="44C66A64"/>
    <w:rsid w:val="44F87A23"/>
    <w:rsid w:val="45240EB7"/>
    <w:rsid w:val="4530630E"/>
    <w:rsid w:val="4541761C"/>
    <w:rsid w:val="45423419"/>
    <w:rsid w:val="45B87E77"/>
    <w:rsid w:val="4606709D"/>
    <w:rsid w:val="46C95B1B"/>
    <w:rsid w:val="46CF2973"/>
    <w:rsid w:val="46D340A2"/>
    <w:rsid w:val="46E631F4"/>
    <w:rsid w:val="47064679"/>
    <w:rsid w:val="47484E9E"/>
    <w:rsid w:val="47486A40"/>
    <w:rsid w:val="47536900"/>
    <w:rsid w:val="47EF7803"/>
    <w:rsid w:val="47FB61A8"/>
    <w:rsid w:val="48073C23"/>
    <w:rsid w:val="486C49B0"/>
    <w:rsid w:val="486D351E"/>
    <w:rsid w:val="48D03190"/>
    <w:rsid w:val="492F7333"/>
    <w:rsid w:val="4968786D"/>
    <w:rsid w:val="497A655A"/>
    <w:rsid w:val="498B149A"/>
    <w:rsid w:val="49951317"/>
    <w:rsid w:val="49A85B77"/>
    <w:rsid w:val="49BF6EF6"/>
    <w:rsid w:val="49F56758"/>
    <w:rsid w:val="4A072B32"/>
    <w:rsid w:val="4A08695A"/>
    <w:rsid w:val="4A0F0755"/>
    <w:rsid w:val="4A9F6787"/>
    <w:rsid w:val="4ACE1952"/>
    <w:rsid w:val="4B6A186D"/>
    <w:rsid w:val="4B6C3492"/>
    <w:rsid w:val="4B830713"/>
    <w:rsid w:val="4B897627"/>
    <w:rsid w:val="4BCE117E"/>
    <w:rsid w:val="4C0A69B9"/>
    <w:rsid w:val="4C124497"/>
    <w:rsid w:val="4C272D7B"/>
    <w:rsid w:val="4C354EAD"/>
    <w:rsid w:val="4C513EC4"/>
    <w:rsid w:val="4C7075B7"/>
    <w:rsid w:val="4CBF59F6"/>
    <w:rsid w:val="4CD83745"/>
    <w:rsid w:val="4D1614F4"/>
    <w:rsid w:val="4D221AE1"/>
    <w:rsid w:val="4DBE515C"/>
    <w:rsid w:val="4DD8613D"/>
    <w:rsid w:val="4E2849B1"/>
    <w:rsid w:val="4E656129"/>
    <w:rsid w:val="4ED92673"/>
    <w:rsid w:val="4F0B3174"/>
    <w:rsid w:val="4F0F42E7"/>
    <w:rsid w:val="4F2A2ECF"/>
    <w:rsid w:val="4F2E6E63"/>
    <w:rsid w:val="4F512DEC"/>
    <w:rsid w:val="4F8339FF"/>
    <w:rsid w:val="4F8B1BBF"/>
    <w:rsid w:val="4FC20719"/>
    <w:rsid w:val="4FC60690"/>
    <w:rsid w:val="4FCB46B2"/>
    <w:rsid w:val="4FD712A8"/>
    <w:rsid w:val="4FE72B37"/>
    <w:rsid w:val="4FF51F1C"/>
    <w:rsid w:val="50476388"/>
    <w:rsid w:val="505925D0"/>
    <w:rsid w:val="505E1C63"/>
    <w:rsid w:val="506A3ECB"/>
    <w:rsid w:val="50B85C4A"/>
    <w:rsid w:val="513B7615"/>
    <w:rsid w:val="514646DC"/>
    <w:rsid w:val="51B82A14"/>
    <w:rsid w:val="520C23E8"/>
    <w:rsid w:val="52385668"/>
    <w:rsid w:val="526F0D33"/>
    <w:rsid w:val="5278072D"/>
    <w:rsid w:val="529A539D"/>
    <w:rsid w:val="529F0D75"/>
    <w:rsid w:val="52CA6B5A"/>
    <w:rsid w:val="52D9353C"/>
    <w:rsid w:val="52F15371"/>
    <w:rsid w:val="53230361"/>
    <w:rsid w:val="53501E55"/>
    <w:rsid w:val="535449BE"/>
    <w:rsid w:val="536A7678"/>
    <w:rsid w:val="54033038"/>
    <w:rsid w:val="545C27B2"/>
    <w:rsid w:val="5472275D"/>
    <w:rsid w:val="54770964"/>
    <w:rsid w:val="54882B71"/>
    <w:rsid w:val="54975DD9"/>
    <w:rsid w:val="54A37C70"/>
    <w:rsid w:val="55143636"/>
    <w:rsid w:val="55256612"/>
    <w:rsid w:val="55582F58"/>
    <w:rsid w:val="55804997"/>
    <w:rsid w:val="55920CDC"/>
    <w:rsid w:val="55F304BE"/>
    <w:rsid w:val="56314A94"/>
    <w:rsid w:val="567210A9"/>
    <w:rsid w:val="567710EF"/>
    <w:rsid w:val="56DE116E"/>
    <w:rsid w:val="56FA5260"/>
    <w:rsid w:val="57074BE7"/>
    <w:rsid w:val="57105703"/>
    <w:rsid w:val="57191242"/>
    <w:rsid w:val="5758309E"/>
    <w:rsid w:val="57622869"/>
    <w:rsid w:val="57672056"/>
    <w:rsid w:val="578515EA"/>
    <w:rsid w:val="57EC2787"/>
    <w:rsid w:val="57FC7618"/>
    <w:rsid w:val="580249E9"/>
    <w:rsid w:val="58117845"/>
    <w:rsid w:val="584E5E80"/>
    <w:rsid w:val="58682DFB"/>
    <w:rsid w:val="586B4D4E"/>
    <w:rsid w:val="58756B85"/>
    <w:rsid w:val="589B258D"/>
    <w:rsid w:val="58A41775"/>
    <w:rsid w:val="58D520FD"/>
    <w:rsid w:val="58FD1A5F"/>
    <w:rsid w:val="5927072E"/>
    <w:rsid w:val="593502DC"/>
    <w:rsid w:val="595C5ED8"/>
    <w:rsid w:val="596B480F"/>
    <w:rsid w:val="597933D0"/>
    <w:rsid w:val="59A044B9"/>
    <w:rsid w:val="59A33FA9"/>
    <w:rsid w:val="5A1E1882"/>
    <w:rsid w:val="5AB04DB2"/>
    <w:rsid w:val="5B1540C0"/>
    <w:rsid w:val="5B3D2875"/>
    <w:rsid w:val="5B430D47"/>
    <w:rsid w:val="5B9C6F02"/>
    <w:rsid w:val="5C1927C2"/>
    <w:rsid w:val="5C531A80"/>
    <w:rsid w:val="5C89392A"/>
    <w:rsid w:val="5CC023AE"/>
    <w:rsid w:val="5CD6AE77"/>
    <w:rsid w:val="5D2D7ADF"/>
    <w:rsid w:val="5D36623A"/>
    <w:rsid w:val="5D4E5123"/>
    <w:rsid w:val="5D500321"/>
    <w:rsid w:val="5D526412"/>
    <w:rsid w:val="5D5A7075"/>
    <w:rsid w:val="5E014ABC"/>
    <w:rsid w:val="5E0A45F7"/>
    <w:rsid w:val="5ED568DF"/>
    <w:rsid w:val="5EFB03E4"/>
    <w:rsid w:val="5F163946"/>
    <w:rsid w:val="5F35105C"/>
    <w:rsid w:val="5F6E6E08"/>
    <w:rsid w:val="5FB62D9F"/>
    <w:rsid w:val="5FBF62E7"/>
    <w:rsid w:val="5FE967BD"/>
    <w:rsid w:val="60111BDE"/>
    <w:rsid w:val="6012182A"/>
    <w:rsid w:val="603B5764"/>
    <w:rsid w:val="608368E3"/>
    <w:rsid w:val="60A725D1"/>
    <w:rsid w:val="612E4AA0"/>
    <w:rsid w:val="616D55C9"/>
    <w:rsid w:val="61774699"/>
    <w:rsid w:val="61CD6776"/>
    <w:rsid w:val="61E75019"/>
    <w:rsid w:val="61E9025D"/>
    <w:rsid w:val="61FF01EB"/>
    <w:rsid w:val="621C1313"/>
    <w:rsid w:val="623065F6"/>
    <w:rsid w:val="62653442"/>
    <w:rsid w:val="628D4660"/>
    <w:rsid w:val="62B611F1"/>
    <w:rsid w:val="62C81EB3"/>
    <w:rsid w:val="63613864"/>
    <w:rsid w:val="637F05F6"/>
    <w:rsid w:val="638C4DB0"/>
    <w:rsid w:val="63B514A9"/>
    <w:rsid w:val="63C33BC6"/>
    <w:rsid w:val="63F10999"/>
    <w:rsid w:val="640D5F53"/>
    <w:rsid w:val="642A77A1"/>
    <w:rsid w:val="64482ADF"/>
    <w:rsid w:val="644F7208"/>
    <w:rsid w:val="646313ED"/>
    <w:rsid w:val="648021E4"/>
    <w:rsid w:val="649E3690"/>
    <w:rsid w:val="64A1300E"/>
    <w:rsid w:val="64BF5126"/>
    <w:rsid w:val="64E50639"/>
    <w:rsid w:val="65037FF2"/>
    <w:rsid w:val="652B2F74"/>
    <w:rsid w:val="65515201"/>
    <w:rsid w:val="65622F6B"/>
    <w:rsid w:val="65C23A09"/>
    <w:rsid w:val="65E322FD"/>
    <w:rsid w:val="65EB7404"/>
    <w:rsid w:val="662237E8"/>
    <w:rsid w:val="666004F6"/>
    <w:rsid w:val="669406BC"/>
    <w:rsid w:val="66BE4D35"/>
    <w:rsid w:val="66E25250"/>
    <w:rsid w:val="67094BF8"/>
    <w:rsid w:val="670D5158"/>
    <w:rsid w:val="67717495"/>
    <w:rsid w:val="6821710D"/>
    <w:rsid w:val="682D73EC"/>
    <w:rsid w:val="6874446A"/>
    <w:rsid w:val="689E42BA"/>
    <w:rsid w:val="68CC52CB"/>
    <w:rsid w:val="68DE6DAC"/>
    <w:rsid w:val="68E1689C"/>
    <w:rsid w:val="68FE4B4A"/>
    <w:rsid w:val="691C2228"/>
    <w:rsid w:val="69286279"/>
    <w:rsid w:val="69796AD5"/>
    <w:rsid w:val="69BA1475"/>
    <w:rsid w:val="69C62D05"/>
    <w:rsid w:val="6A334ED5"/>
    <w:rsid w:val="6A3C6615"/>
    <w:rsid w:val="6A7B655E"/>
    <w:rsid w:val="6AAE27AE"/>
    <w:rsid w:val="6AF82A0D"/>
    <w:rsid w:val="6B5C50EF"/>
    <w:rsid w:val="6B7C465A"/>
    <w:rsid w:val="6B887631"/>
    <w:rsid w:val="6BEA5A68"/>
    <w:rsid w:val="6BFD579B"/>
    <w:rsid w:val="6C08640F"/>
    <w:rsid w:val="6CBE572C"/>
    <w:rsid w:val="6D3858EC"/>
    <w:rsid w:val="6D8819DC"/>
    <w:rsid w:val="6DD74287"/>
    <w:rsid w:val="6DDE33AA"/>
    <w:rsid w:val="6E772195"/>
    <w:rsid w:val="6ED8429D"/>
    <w:rsid w:val="6F4D07E7"/>
    <w:rsid w:val="6F5A7D85"/>
    <w:rsid w:val="6F653701"/>
    <w:rsid w:val="6F684984"/>
    <w:rsid w:val="6F793538"/>
    <w:rsid w:val="6F906926"/>
    <w:rsid w:val="6FC82564"/>
    <w:rsid w:val="705A7660"/>
    <w:rsid w:val="70614F94"/>
    <w:rsid w:val="707029DF"/>
    <w:rsid w:val="70716758"/>
    <w:rsid w:val="70785799"/>
    <w:rsid w:val="70A94118"/>
    <w:rsid w:val="70CB5E68"/>
    <w:rsid w:val="70E30808"/>
    <w:rsid w:val="70E40B62"/>
    <w:rsid w:val="712D058F"/>
    <w:rsid w:val="71421934"/>
    <w:rsid w:val="71551BD5"/>
    <w:rsid w:val="71834994"/>
    <w:rsid w:val="71C22379"/>
    <w:rsid w:val="7250502B"/>
    <w:rsid w:val="72620A4E"/>
    <w:rsid w:val="72630339"/>
    <w:rsid w:val="726C256D"/>
    <w:rsid w:val="726E73F3"/>
    <w:rsid w:val="72B07D50"/>
    <w:rsid w:val="72D55876"/>
    <w:rsid w:val="72D61CC4"/>
    <w:rsid w:val="72D9501D"/>
    <w:rsid w:val="731220DD"/>
    <w:rsid w:val="7328689B"/>
    <w:rsid w:val="73373C88"/>
    <w:rsid w:val="73A21E69"/>
    <w:rsid w:val="73A429A0"/>
    <w:rsid w:val="73B46F4E"/>
    <w:rsid w:val="73F24EEE"/>
    <w:rsid w:val="740022CC"/>
    <w:rsid w:val="74392EF5"/>
    <w:rsid w:val="743D6824"/>
    <w:rsid w:val="744612DF"/>
    <w:rsid w:val="745159A2"/>
    <w:rsid w:val="748F3B9F"/>
    <w:rsid w:val="74A72748"/>
    <w:rsid w:val="74BD4315"/>
    <w:rsid w:val="74DA48CB"/>
    <w:rsid w:val="74E7348C"/>
    <w:rsid w:val="74FA31C0"/>
    <w:rsid w:val="751B4EE4"/>
    <w:rsid w:val="75412B9C"/>
    <w:rsid w:val="7567215C"/>
    <w:rsid w:val="761262E7"/>
    <w:rsid w:val="76180E2C"/>
    <w:rsid w:val="764E30F5"/>
    <w:rsid w:val="76962A74"/>
    <w:rsid w:val="77075720"/>
    <w:rsid w:val="770C0F88"/>
    <w:rsid w:val="771F6F0D"/>
    <w:rsid w:val="775B6138"/>
    <w:rsid w:val="7760366F"/>
    <w:rsid w:val="77AE203F"/>
    <w:rsid w:val="78496C6A"/>
    <w:rsid w:val="785F4824"/>
    <w:rsid w:val="786503B8"/>
    <w:rsid w:val="78963142"/>
    <w:rsid w:val="78C7212D"/>
    <w:rsid w:val="7908420F"/>
    <w:rsid w:val="791D56CF"/>
    <w:rsid w:val="796F5D91"/>
    <w:rsid w:val="797044B6"/>
    <w:rsid w:val="797057FE"/>
    <w:rsid w:val="79BA4CCB"/>
    <w:rsid w:val="79BD656A"/>
    <w:rsid w:val="79D27927"/>
    <w:rsid w:val="79D93C1D"/>
    <w:rsid w:val="79FF31C2"/>
    <w:rsid w:val="7A312BA0"/>
    <w:rsid w:val="7A940D99"/>
    <w:rsid w:val="7A9E4F9B"/>
    <w:rsid w:val="7AA37D6D"/>
    <w:rsid w:val="7AF406B1"/>
    <w:rsid w:val="7B0703E4"/>
    <w:rsid w:val="7B160627"/>
    <w:rsid w:val="7B292109"/>
    <w:rsid w:val="7B873902"/>
    <w:rsid w:val="7B9B122F"/>
    <w:rsid w:val="7B9F0F86"/>
    <w:rsid w:val="7BA67BFD"/>
    <w:rsid w:val="7BC736D0"/>
    <w:rsid w:val="7BC764DD"/>
    <w:rsid w:val="7BF50CBE"/>
    <w:rsid w:val="7C4116D4"/>
    <w:rsid w:val="7C4840BF"/>
    <w:rsid w:val="7C4E24C2"/>
    <w:rsid w:val="7CC84F74"/>
    <w:rsid w:val="7CF91FAF"/>
    <w:rsid w:val="7D705A2B"/>
    <w:rsid w:val="7DC425BD"/>
    <w:rsid w:val="7DCD7244"/>
    <w:rsid w:val="7DD65A11"/>
    <w:rsid w:val="7DDA142D"/>
    <w:rsid w:val="7E104910"/>
    <w:rsid w:val="7E1A3F8B"/>
    <w:rsid w:val="7E861620"/>
    <w:rsid w:val="7E891110"/>
    <w:rsid w:val="7E8A7362"/>
    <w:rsid w:val="7F34107C"/>
    <w:rsid w:val="7F6565B6"/>
    <w:rsid w:val="7F663995"/>
    <w:rsid w:val="7F6A7194"/>
    <w:rsid w:val="7F73429A"/>
    <w:rsid w:val="7FE56787"/>
    <w:rsid w:val="7FEB2DD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2">
    <w:name w:val="Char"/>
    <w:basedOn w:val="1"/>
    <w:qFormat/>
    <w:uiPriority w:val="0"/>
    <w:pPr>
      <w:adjustRightInd w:val="0"/>
      <w:snapToGrid w:val="0"/>
      <w:spacing w:beforeLines="150" w:afterLines="100" w:line="360" w:lineRule="auto"/>
      <w:ind w:firstLine="192" w:firstLineChars="192"/>
    </w:pPr>
    <w:rPr>
      <w:szCs w:val="20"/>
    </w:rPr>
  </w:style>
  <w:style w:type="paragraph" w:styleId="3">
    <w:name w:val="Normal Indent"/>
    <w:basedOn w:val="1"/>
    <w:qFormat/>
    <w:uiPriority w:val="99"/>
    <w:pPr>
      <w:ind w:firstLine="420" w:firstLineChars="200"/>
    </w:pPr>
    <w:rPr>
      <w:rFonts w:ascii="Times New Roman" w:hAnsi="Times New Roman" w:eastAsia="宋体"/>
      <w:kern w:val="0"/>
      <w:sz w:val="20"/>
    </w:rPr>
  </w:style>
  <w:style w:type="paragraph" w:styleId="4">
    <w:name w:val="annotation text"/>
    <w:basedOn w:val="1"/>
    <w:link w:val="124"/>
    <w:qFormat/>
    <w:uiPriority w:val="0"/>
    <w:pPr>
      <w:jc w:val="left"/>
    </w:pPr>
    <w:rPr>
      <w:szCs w:val="24"/>
    </w:rPr>
  </w:style>
  <w:style w:type="paragraph" w:styleId="5">
    <w:name w:val="Balloon Text"/>
    <w:basedOn w:val="1"/>
    <w:link w:val="20"/>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sz w:val="16"/>
      <w:szCs w:val="16"/>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4"/>
    <w:next w:val="4"/>
    <w:link w:val="391"/>
    <w:semiHidden/>
    <w:unhideWhenUsed/>
    <w:qFormat/>
    <w:uiPriority w:val="99"/>
    <w:rPr>
      <w:b/>
      <w:bCs/>
      <w:szCs w:val="2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22"/>
    <w:rPr>
      <w:b/>
    </w:rPr>
  </w:style>
  <w:style w:type="character" w:styleId="15">
    <w:name w:val="FollowedHyperlink"/>
    <w:basedOn w:val="13"/>
    <w:semiHidden/>
    <w:unhideWhenUsed/>
    <w:qFormat/>
    <w:uiPriority w:val="99"/>
    <w:rPr>
      <w:color w:val="800080"/>
      <w:u w:val="single"/>
    </w:rPr>
  </w:style>
  <w:style w:type="character" w:styleId="16">
    <w:name w:val="Hyperlink"/>
    <w:basedOn w:val="13"/>
    <w:semiHidden/>
    <w:unhideWhenUsed/>
    <w:qFormat/>
    <w:uiPriority w:val="99"/>
    <w:rPr>
      <w:color w:val="0000FF"/>
      <w:u w:val="single"/>
    </w:rPr>
  </w:style>
  <w:style w:type="character" w:styleId="17">
    <w:name w:val="annotation reference"/>
    <w:qFormat/>
    <w:uiPriority w:val="0"/>
    <w:rPr>
      <w:sz w:val="21"/>
      <w:szCs w:val="21"/>
    </w:rPr>
  </w:style>
  <w:style w:type="character" w:customStyle="1" w:styleId="18">
    <w:name w:val="页眉 字符"/>
    <w:basedOn w:val="13"/>
    <w:link w:val="7"/>
    <w:qFormat/>
    <w:uiPriority w:val="99"/>
    <w:rPr>
      <w:sz w:val="18"/>
      <w:szCs w:val="18"/>
    </w:rPr>
  </w:style>
  <w:style w:type="character" w:customStyle="1" w:styleId="19">
    <w:name w:val="页脚 字符"/>
    <w:basedOn w:val="13"/>
    <w:link w:val="6"/>
    <w:qFormat/>
    <w:uiPriority w:val="99"/>
    <w:rPr>
      <w:sz w:val="18"/>
      <w:szCs w:val="18"/>
    </w:rPr>
  </w:style>
  <w:style w:type="character" w:customStyle="1" w:styleId="20">
    <w:name w:val="批注框文本 字符"/>
    <w:basedOn w:val="13"/>
    <w:link w:val="5"/>
    <w:semiHidden/>
    <w:qFormat/>
    <w:uiPriority w:val="99"/>
    <w:rPr>
      <w:sz w:val="18"/>
      <w:szCs w:val="18"/>
    </w:rPr>
  </w:style>
  <w:style w:type="character" w:customStyle="1" w:styleId="21">
    <w:name w:val="apple-converted-space"/>
    <w:basedOn w:val="13"/>
    <w:qFormat/>
    <w:uiPriority w:val="0"/>
  </w:style>
  <w:style w:type="paragraph" w:styleId="22">
    <w:name w:val="Intense Quote"/>
    <w:basedOn w:val="1"/>
    <w:next w:val="1"/>
    <w:link w:val="23"/>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23">
    <w:name w:val="明显引用 字符"/>
    <w:basedOn w:val="13"/>
    <w:link w:val="22"/>
    <w:qFormat/>
    <w:uiPriority w:val="30"/>
    <w:rPr>
      <w:b/>
      <w:bCs/>
      <w:i/>
      <w:iCs/>
      <w:color w:val="4F81BD" w:themeColor="accent1"/>
      <w:szCs w:val="24"/>
    </w:rPr>
  </w:style>
  <w:style w:type="paragraph" w:styleId="24">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25">
    <w:name w:val="List Paragraph"/>
    <w:basedOn w:val="1"/>
    <w:qFormat/>
    <w:uiPriority w:val="34"/>
    <w:pPr>
      <w:ind w:firstLine="420" w:firstLineChars="200"/>
    </w:pPr>
  </w:style>
  <w:style w:type="paragraph" w:customStyle="1" w:styleId="2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font5578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
    <w:name w:val="font6578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9">
    <w:name w:val="font7578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30">
    <w:name w:val="font8578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1">
    <w:name w:val="font95786"/>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32">
    <w:name w:val="font105786"/>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0"/>
      <w:szCs w:val="20"/>
    </w:rPr>
  </w:style>
  <w:style w:type="paragraph" w:customStyle="1" w:styleId="33">
    <w:name w:val="font11578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4">
    <w:name w:val="font12578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5">
    <w:name w:val="font13578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6">
    <w:name w:val="font145786"/>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37">
    <w:name w:val="font15578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38">
    <w:name w:val="font16578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9">
    <w:name w:val="font17578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40">
    <w:name w:val="font185786"/>
    <w:basedOn w:val="1"/>
    <w:qFormat/>
    <w:uiPriority w:val="0"/>
    <w:pPr>
      <w:widowControl/>
      <w:spacing w:before="100" w:beforeAutospacing="1" w:after="100" w:afterAutospacing="1"/>
      <w:jc w:val="left"/>
    </w:pPr>
    <w:rPr>
      <w:rFonts w:ascii="宋体" w:hAnsi="宋体" w:eastAsia="宋体" w:cs="宋体"/>
      <w:b/>
      <w:bCs/>
      <w:color w:val="FF0000"/>
      <w:kern w:val="0"/>
      <w:sz w:val="20"/>
      <w:szCs w:val="20"/>
    </w:rPr>
  </w:style>
  <w:style w:type="paragraph" w:customStyle="1" w:styleId="41">
    <w:name w:val="font19578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42">
    <w:name w:val="font20578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3">
    <w:name w:val="xl65578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4">
    <w:name w:val="xl665786"/>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45">
    <w:name w:val="xl67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pPr>
    <w:rPr>
      <w:rFonts w:ascii="黑体" w:hAnsi="黑体" w:eastAsia="黑体" w:cs="宋体"/>
      <w:color w:val="000000"/>
      <w:kern w:val="0"/>
      <w:sz w:val="20"/>
      <w:szCs w:val="20"/>
    </w:rPr>
  </w:style>
  <w:style w:type="paragraph" w:customStyle="1" w:styleId="46">
    <w:name w:val="xl68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pPr>
    <w:rPr>
      <w:rFonts w:ascii="宋体" w:hAnsi="宋体" w:eastAsia="宋体" w:cs="宋体"/>
      <w:kern w:val="0"/>
      <w:sz w:val="20"/>
      <w:szCs w:val="20"/>
    </w:rPr>
  </w:style>
  <w:style w:type="paragraph" w:customStyle="1" w:styleId="47">
    <w:name w:val="xl69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48">
    <w:name w:val="xl70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pPr>
    <w:rPr>
      <w:rFonts w:ascii="宋体" w:hAnsi="宋体" w:eastAsia="宋体" w:cs="宋体"/>
      <w:kern w:val="0"/>
      <w:sz w:val="20"/>
      <w:szCs w:val="20"/>
    </w:rPr>
  </w:style>
  <w:style w:type="paragraph" w:customStyle="1" w:styleId="49">
    <w:name w:val="xl71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50">
    <w:name w:val="xl72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pPr>
    <w:rPr>
      <w:rFonts w:ascii="宋体" w:hAnsi="宋体" w:eastAsia="宋体" w:cs="宋体"/>
      <w:color w:val="000000"/>
      <w:kern w:val="0"/>
      <w:sz w:val="20"/>
      <w:szCs w:val="20"/>
    </w:rPr>
  </w:style>
  <w:style w:type="paragraph" w:customStyle="1" w:styleId="51">
    <w:name w:val="xl73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pPr>
    <w:rPr>
      <w:rFonts w:ascii="宋体" w:hAnsi="宋体" w:eastAsia="宋体" w:cs="宋体"/>
      <w:kern w:val="0"/>
      <w:sz w:val="12"/>
      <w:szCs w:val="12"/>
    </w:rPr>
  </w:style>
  <w:style w:type="paragraph" w:customStyle="1" w:styleId="52">
    <w:name w:val="xl74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pPr>
    <w:rPr>
      <w:rFonts w:ascii="Times New Roman" w:hAnsi="Times New Roman" w:eastAsia="宋体" w:cs="Times New Roman"/>
      <w:b/>
      <w:bCs/>
      <w:color w:val="000000"/>
      <w:kern w:val="0"/>
      <w:sz w:val="20"/>
      <w:szCs w:val="20"/>
    </w:rPr>
  </w:style>
  <w:style w:type="paragraph" w:customStyle="1" w:styleId="53">
    <w:name w:val="xl75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pPr>
    <w:rPr>
      <w:rFonts w:ascii="宋体" w:hAnsi="宋体" w:eastAsia="宋体" w:cs="宋体"/>
      <w:b/>
      <w:bCs/>
      <w:kern w:val="0"/>
      <w:sz w:val="20"/>
      <w:szCs w:val="20"/>
    </w:rPr>
  </w:style>
  <w:style w:type="paragraph" w:customStyle="1" w:styleId="54">
    <w:name w:val="xl76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pPr>
    <w:rPr>
      <w:rFonts w:ascii="宋体" w:hAnsi="宋体" w:eastAsia="宋体" w:cs="宋体"/>
      <w:b/>
      <w:bCs/>
      <w:kern w:val="0"/>
      <w:sz w:val="20"/>
      <w:szCs w:val="20"/>
    </w:rPr>
  </w:style>
  <w:style w:type="paragraph" w:customStyle="1" w:styleId="55">
    <w:name w:val="xl77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56">
    <w:name w:val="xl78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pPr>
    <w:rPr>
      <w:rFonts w:ascii="宋体" w:hAnsi="宋体" w:eastAsia="宋体" w:cs="宋体"/>
      <w:color w:val="000000"/>
      <w:kern w:val="0"/>
      <w:sz w:val="20"/>
      <w:szCs w:val="20"/>
    </w:rPr>
  </w:style>
  <w:style w:type="paragraph" w:customStyle="1" w:styleId="57">
    <w:name w:val="xl79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58">
    <w:name w:val="xl80578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59">
    <w:name w:val="xl815786"/>
    <w:basedOn w:val="1"/>
    <w:qFormat/>
    <w:uiPriority w:val="0"/>
    <w:pPr>
      <w:widowControl/>
      <w:pBdr>
        <w:left w:val="single" w:color="auto" w:sz="4" w:space="1"/>
        <w:bottom w:val="single" w:color="auto" w:sz="4" w:space="0"/>
        <w:right w:val="single" w:color="auto" w:sz="4" w:space="1"/>
      </w:pBdr>
      <w:spacing w:before="100" w:beforeAutospacing="1" w:after="100" w:afterAutospacing="1"/>
      <w:jc w:val="center"/>
    </w:pPr>
    <w:rPr>
      <w:rFonts w:ascii="宋体" w:hAnsi="宋体" w:eastAsia="宋体" w:cs="宋体"/>
      <w:b/>
      <w:bCs/>
      <w:kern w:val="0"/>
      <w:sz w:val="20"/>
      <w:szCs w:val="20"/>
    </w:rPr>
  </w:style>
  <w:style w:type="paragraph" w:customStyle="1" w:styleId="60">
    <w:name w:val="xl82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61">
    <w:name w:val="xl835786"/>
    <w:basedOn w:val="1"/>
    <w:qFormat/>
    <w:uiPriority w:val="0"/>
    <w:pPr>
      <w:widowControl/>
      <w:pBdr>
        <w:left w:val="single" w:color="auto" w:sz="4" w:space="1"/>
        <w:bottom w:val="single" w:color="auto" w:sz="4" w:space="0"/>
        <w:right w:val="single" w:color="auto" w:sz="4" w:space="1"/>
      </w:pBdr>
      <w:spacing w:before="100" w:beforeAutospacing="1" w:after="100" w:afterAutospacing="1"/>
      <w:jc w:val="center"/>
    </w:pPr>
    <w:rPr>
      <w:rFonts w:ascii="Times New Roman" w:hAnsi="Times New Roman" w:eastAsia="宋体" w:cs="Times New Roman"/>
      <w:b/>
      <w:bCs/>
      <w:color w:val="000000"/>
      <w:kern w:val="0"/>
      <w:sz w:val="20"/>
      <w:szCs w:val="20"/>
    </w:rPr>
  </w:style>
  <w:style w:type="paragraph" w:customStyle="1" w:styleId="62">
    <w:name w:val="xl845786"/>
    <w:basedOn w:val="1"/>
    <w:qFormat/>
    <w:uiPriority w:val="0"/>
    <w:pPr>
      <w:widowControl/>
      <w:pBdr>
        <w:left w:val="single" w:color="auto" w:sz="4" w:space="1"/>
        <w:bottom w:val="single" w:color="auto" w:sz="4" w:space="0"/>
        <w:right w:val="single" w:color="auto" w:sz="4" w:space="1"/>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63">
    <w:name w:val="xl85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pPr>
    <w:rPr>
      <w:rFonts w:ascii="Times New Roman" w:hAnsi="Times New Roman" w:eastAsia="宋体" w:cs="Times New Roman"/>
      <w:color w:val="000000"/>
      <w:kern w:val="0"/>
      <w:sz w:val="18"/>
      <w:szCs w:val="18"/>
    </w:rPr>
  </w:style>
  <w:style w:type="paragraph" w:customStyle="1" w:styleId="64">
    <w:name w:val="xl865786"/>
    <w:basedOn w:val="1"/>
    <w:qFormat/>
    <w:uiPriority w:val="0"/>
    <w:pPr>
      <w:widowControl/>
      <w:pBdr>
        <w:top w:val="single" w:color="auto" w:sz="4" w:space="1"/>
        <w:left w:val="single" w:color="auto" w:sz="4" w:space="1"/>
        <w:bottom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65">
    <w:name w:val="xl87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66">
    <w:name w:val="xl88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pPr>
    <w:rPr>
      <w:rFonts w:ascii="宋体" w:hAnsi="宋体" w:eastAsia="宋体" w:cs="宋体"/>
      <w:color w:val="FF0000"/>
      <w:kern w:val="0"/>
      <w:sz w:val="20"/>
      <w:szCs w:val="20"/>
    </w:rPr>
  </w:style>
  <w:style w:type="paragraph" w:customStyle="1" w:styleId="67">
    <w:name w:val="xl89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pPr>
    <w:rPr>
      <w:rFonts w:ascii="宋体" w:hAnsi="宋体" w:eastAsia="宋体" w:cs="宋体"/>
      <w:kern w:val="0"/>
      <w:sz w:val="20"/>
      <w:szCs w:val="20"/>
    </w:rPr>
  </w:style>
  <w:style w:type="paragraph" w:customStyle="1" w:styleId="68">
    <w:name w:val="xl90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pPr>
    <w:rPr>
      <w:rFonts w:ascii="宋体" w:hAnsi="宋体" w:eastAsia="宋体" w:cs="宋体"/>
      <w:color w:val="FF0000"/>
      <w:kern w:val="0"/>
      <w:sz w:val="20"/>
      <w:szCs w:val="20"/>
    </w:rPr>
  </w:style>
  <w:style w:type="paragraph" w:customStyle="1" w:styleId="69">
    <w:name w:val="xl915786"/>
    <w:basedOn w:val="1"/>
    <w:qFormat/>
    <w:uiPriority w:val="0"/>
    <w:pPr>
      <w:widowControl/>
      <w:pBdr>
        <w:left w:val="single" w:color="auto" w:sz="4" w:space="1"/>
        <w:bottom w:val="single" w:color="auto" w:sz="4" w:space="0"/>
        <w:right w:val="single" w:color="auto" w:sz="4" w:space="1"/>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70">
    <w:name w:val="xl925786"/>
    <w:basedOn w:val="1"/>
    <w:qFormat/>
    <w:uiPriority w:val="0"/>
    <w:pPr>
      <w:widowControl/>
      <w:pBdr>
        <w:left w:val="single" w:color="auto" w:sz="4" w:space="1"/>
        <w:bottom w:val="single" w:color="auto" w:sz="4" w:space="0"/>
        <w:right w:val="single" w:color="auto" w:sz="4" w:space="1"/>
      </w:pBdr>
      <w:spacing w:before="100" w:beforeAutospacing="1" w:after="100" w:afterAutospacing="1"/>
    </w:pPr>
    <w:rPr>
      <w:rFonts w:ascii="宋体" w:hAnsi="宋体" w:eastAsia="宋体" w:cs="宋体"/>
      <w:kern w:val="0"/>
      <w:sz w:val="20"/>
      <w:szCs w:val="20"/>
    </w:rPr>
  </w:style>
  <w:style w:type="paragraph" w:customStyle="1" w:styleId="71">
    <w:name w:val="xl935786"/>
    <w:basedOn w:val="1"/>
    <w:qFormat/>
    <w:uiPriority w:val="0"/>
    <w:pPr>
      <w:widowControl/>
      <w:pBdr>
        <w:top w:val="single" w:color="auto" w:sz="4" w:space="1"/>
        <w:left w:val="single" w:color="auto" w:sz="4" w:space="1"/>
        <w:right w:val="single" w:color="auto" w:sz="4" w:space="1"/>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72">
    <w:name w:val="xl945786"/>
    <w:basedOn w:val="1"/>
    <w:qFormat/>
    <w:uiPriority w:val="0"/>
    <w:pPr>
      <w:widowControl/>
      <w:pBdr>
        <w:top w:val="single" w:color="auto" w:sz="4" w:space="1"/>
        <w:left w:val="single" w:color="auto" w:sz="4" w:space="1"/>
        <w:right w:val="single" w:color="auto" w:sz="4" w:space="1"/>
      </w:pBdr>
      <w:spacing w:before="100" w:beforeAutospacing="1" w:after="100" w:afterAutospacing="1"/>
      <w:jc w:val="left"/>
    </w:pPr>
    <w:rPr>
      <w:rFonts w:ascii="宋体" w:hAnsi="宋体" w:eastAsia="宋体" w:cs="宋体"/>
      <w:kern w:val="0"/>
      <w:sz w:val="20"/>
      <w:szCs w:val="20"/>
    </w:rPr>
  </w:style>
  <w:style w:type="paragraph" w:customStyle="1" w:styleId="73">
    <w:name w:val="xl955786"/>
    <w:basedOn w:val="1"/>
    <w:qFormat/>
    <w:uiPriority w:val="0"/>
    <w:pPr>
      <w:widowControl/>
      <w:pBdr>
        <w:top w:val="single" w:color="auto" w:sz="4" w:space="1"/>
        <w:left w:val="single" w:color="auto" w:sz="4" w:space="1"/>
        <w:right w:val="single" w:color="auto" w:sz="4" w:space="1"/>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74">
    <w:name w:val="xl965786"/>
    <w:basedOn w:val="1"/>
    <w:qFormat/>
    <w:uiPriority w:val="0"/>
    <w:pPr>
      <w:widowControl/>
      <w:pBdr>
        <w:left w:val="single" w:color="auto" w:sz="4" w:space="1"/>
        <w:bottom w:val="single" w:color="auto" w:sz="4" w:space="0"/>
        <w:right w:val="single" w:color="auto" w:sz="4" w:space="1"/>
      </w:pBdr>
      <w:spacing w:before="100" w:beforeAutospacing="1" w:after="100" w:afterAutospacing="1"/>
      <w:jc w:val="left"/>
    </w:pPr>
    <w:rPr>
      <w:rFonts w:ascii="宋体" w:hAnsi="宋体" w:eastAsia="宋体" w:cs="宋体"/>
      <w:kern w:val="0"/>
      <w:sz w:val="20"/>
      <w:szCs w:val="20"/>
    </w:rPr>
  </w:style>
  <w:style w:type="paragraph" w:customStyle="1" w:styleId="75">
    <w:name w:val="xl97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pPr>
    <w:rPr>
      <w:rFonts w:ascii="宋体" w:hAnsi="宋体" w:eastAsia="宋体" w:cs="宋体"/>
      <w:kern w:val="0"/>
      <w:sz w:val="18"/>
      <w:szCs w:val="18"/>
    </w:rPr>
  </w:style>
  <w:style w:type="paragraph" w:customStyle="1" w:styleId="76">
    <w:name w:val="xl98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77">
    <w:name w:val="xl99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pPr>
    <w:rPr>
      <w:rFonts w:ascii="Times New Roman" w:hAnsi="Times New Roman" w:eastAsia="宋体" w:cs="Times New Roman"/>
      <w:b/>
      <w:bCs/>
      <w:color w:val="FF0000"/>
      <w:kern w:val="0"/>
      <w:sz w:val="20"/>
      <w:szCs w:val="20"/>
    </w:rPr>
  </w:style>
  <w:style w:type="paragraph" w:customStyle="1" w:styleId="78">
    <w:name w:val="xl100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79">
    <w:name w:val="xl1015786"/>
    <w:basedOn w:val="1"/>
    <w:qFormat/>
    <w:uiPriority w:val="0"/>
    <w:pPr>
      <w:widowControl/>
      <w:pBdr>
        <w:left w:val="single" w:color="auto" w:sz="4" w:space="1"/>
        <w:bottom w:val="single" w:color="auto" w:sz="4" w:space="0"/>
        <w:right w:val="single" w:color="auto" w:sz="4" w:space="1"/>
      </w:pBdr>
      <w:spacing w:before="100" w:beforeAutospacing="1" w:after="100" w:afterAutospacing="1"/>
      <w:jc w:val="center"/>
    </w:pPr>
    <w:rPr>
      <w:rFonts w:ascii="Times New Roman" w:hAnsi="Times New Roman" w:eastAsia="宋体" w:cs="Times New Roman"/>
      <w:b/>
      <w:bCs/>
      <w:color w:val="FF0000"/>
      <w:kern w:val="0"/>
      <w:sz w:val="20"/>
      <w:szCs w:val="20"/>
    </w:rPr>
  </w:style>
  <w:style w:type="paragraph" w:customStyle="1" w:styleId="80">
    <w:name w:val="xl1025786"/>
    <w:basedOn w:val="1"/>
    <w:qFormat/>
    <w:uiPriority w:val="0"/>
    <w:pPr>
      <w:widowControl/>
      <w:spacing w:before="100" w:beforeAutospacing="1" w:after="100" w:afterAutospacing="1"/>
      <w:jc w:val="center"/>
    </w:pPr>
    <w:rPr>
      <w:rFonts w:ascii="宋体" w:hAnsi="宋体" w:eastAsia="宋体" w:cs="宋体"/>
      <w:color w:val="FF0000"/>
      <w:kern w:val="0"/>
      <w:sz w:val="20"/>
      <w:szCs w:val="20"/>
    </w:rPr>
  </w:style>
  <w:style w:type="paragraph" w:customStyle="1" w:styleId="81">
    <w:name w:val="xl1035786"/>
    <w:basedOn w:val="1"/>
    <w:qFormat/>
    <w:uiPriority w:val="0"/>
    <w:pPr>
      <w:widowControl/>
      <w:pBdr>
        <w:top w:val="single" w:color="auto" w:sz="4" w:space="1"/>
        <w:left w:val="single" w:color="auto" w:sz="4" w:space="1"/>
        <w:bottom w:val="single" w:color="auto"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82">
    <w:name w:val="xl104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pPr>
    <w:rPr>
      <w:rFonts w:ascii="宋体" w:hAnsi="宋体" w:eastAsia="宋体" w:cs="宋体"/>
      <w:b/>
      <w:bCs/>
      <w:color w:val="000000"/>
      <w:kern w:val="0"/>
      <w:sz w:val="20"/>
      <w:szCs w:val="20"/>
    </w:rPr>
  </w:style>
  <w:style w:type="paragraph" w:customStyle="1" w:styleId="83">
    <w:name w:val="xl105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pPr>
    <w:rPr>
      <w:rFonts w:ascii="宋体" w:hAnsi="宋体" w:eastAsia="宋体" w:cs="宋体"/>
      <w:kern w:val="0"/>
      <w:sz w:val="16"/>
      <w:szCs w:val="16"/>
    </w:rPr>
  </w:style>
  <w:style w:type="paragraph" w:customStyle="1" w:styleId="84">
    <w:name w:val="xl1065786"/>
    <w:basedOn w:val="1"/>
    <w:qFormat/>
    <w:uiPriority w:val="0"/>
    <w:pPr>
      <w:widowControl/>
      <w:pBdr>
        <w:left w:val="single" w:color="auto" w:sz="4" w:space="1"/>
      </w:pBdr>
      <w:spacing w:before="100" w:beforeAutospacing="1" w:after="100" w:afterAutospacing="1"/>
      <w:jc w:val="center"/>
    </w:pPr>
    <w:rPr>
      <w:rFonts w:ascii="宋体" w:hAnsi="宋体" w:eastAsia="宋体" w:cs="宋体"/>
      <w:b/>
      <w:bCs/>
      <w:color w:val="000000"/>
      <w:kern w:val="0"/>
      <w:sz w:val="20"/>
      <w:szCs w:val="20"/>
    </w:rPr>
  </w:style>
  <w:style w:type="paragraph" w:customStyle="1" w:styleId="85">
    <w:name w:val="xl1075786"/>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86">
    <w:name w:val="xl1085786"/>
    <w:basedOn w:val="1"/>
    <w:qFormat/>
    <w:uiPriority w:val="0"/>
    <w:pPr>
      <w:widowControl/>
      <w:pBdr>
        <w:right w:val="single" w:color="auto" w:sz="4" w:space="1"/>
      </w:pBdr>
      <w:spacing w:before="100" w:beforeAutospacing="1" w:after="100" w:afterAutospacing="1"/>
      <w:jc w:val="center"/>
    </w:pPr>
    <w:rPr>
      <w:rFonts w:ascii="宋体" w:hAnsi="宋体" w:eastAsia="宋体" w:cs="宋体"/>
      <w:b/>
      <w:bCs/>
      <w:color w:val="000000"/>
      <w:kern w:val="0"/>
      <w:sz w:val="20"/>
      <w:szCs w:val="20"/>
    </w:rPr>
  </w:style>
  <w:style w:type="paragraph" w:customStyle="1" w:styleId="87">
    <w:name w:val="xl1095786"/>
    <w:basedOn w:val="1"/>
    <w:qFormat/>
    <w:uiPriority w:val="0"/>
    <w:pPr>
      <w:widowControl/>
      <w:pBdr>
        <w:left w:val="single" w:color="auto" w:sz="4" w:space="1"/>
      </w:pBdr>
      <w:spacing w:before="100" w:beforeAutospacing="1" w:after="100" w:afterAutospacing="1"/>
      <w:jc w:val="center"/>
    </w:pPr>
    <w:rPr>
      <w:rFonts w:ascii="宋体" w:hAnsi="宋体" w:eastAsia="宋体" w:cs="宋体"/>
      <w:kern w:val="0"/>
      <w:sz w:val="20"/>
      <w:szCs w:val="20"/>
    </w:rPr>
  </w:style>
  <w:style w:type="paragraph" w:customStyle="1" w:styleId="88">
    <w:name w:val="xl1105786"/>
    <w:basedOn w:val="1"/>
    <w:qFormat/>
    <w:uiPriority w:val="0"/>
    <w:pPr>
      <w:widowControl/>
      <w:pBdr>
        <w:right w:val="single" w:color="auto" w:sz="4" w:space="1"/>
      </w:pBdr>
      <w:spacing w:before="100" w:beforeAutospacing="1" w:after="100" w:afterAutospacing="1"/>
      <w:jc w:val="center"/>
    </w:pPr>
    <w:rPr>
      <w:rFonts w:ascii="宋体" w:hAnsi="宋体" w:eastAsia="宋体" w:cs="宋体"/>
      <w:kern w:val="0"/>
      <w:sz w:val="20"/>
      <w:szCs w:val="20"/>
    </w:rPr>
  </w:style>
  <w:style w:type="paragraph" w:customStyle="1" w:styleId="89">
    <w:name w:val="xl111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pPr>
    <w:rPr>
      <w:rFonts w:ascii="黑体" w:hAnsi="黑体" w:eastAsia="黑体" w:cs="宋体"/>
      <w:color w:val="000000"/>
      <w:kern w:val="0"/>
      <w:sz w:val="16"/>
      <w:szCs w:val="16"/>
    </w:rPr>
  </w:style>
  <w:style w:type="paragraph" w:customStyle="1" w:styleId="90">
    <w:name w:val="xl112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pPr>
    <w:rPr>
      <w:rFonts w:ascii="黑体" w:hAnsi="黑体" w:eastAsia="黑体" w:cs="宋体"/>
      <w:color w:val="FF0000"/>
      <w:kern w:val="0"/>
      <w:sz w:val="16"/>
      <w:szCs w:val="16"/>
    </w:rPr>
  </w:style>
  <w:style w:type="paragraph" w:customStyle="1" w:styleId="91">
    <w:name w:val="xl1135786"/>
    <w:basedOn w:val="1"/>
    <w:qFormat/>
    <w:uiPriority w:val="0"/>
    <w:pPr>
      <w:widowControl/>
      <w:pBdr>
        <w:top w:val="single" w:color="auto" w:sz="4" w:space="1"/>
        <w:left w:val="single" w:color="auto" w:sz="4" w:space="1"/>
        <w:right w:val="single" w:color="auto" w:sz="4" w:space="1"/>
      </w:pBdr>
      <w:spacing w:before="100" w:beforeAutospacing="1" w:after="100" w:afterAutospacing="1"/>
      <w:jc w:val="center"/>
    </w:pPr>
    <w:rPr>
      <w:rFonts w:ascii="黑体" w:hAnsi="黑体" w:eastAsia="黑体" w:cs="宋体"/>
      <w:color w:val="000000"/>
      <w:kern w:val="0"/>
      <w:sz w:val="16"/>
      <w:szCs w:val="16"/>
    </w:rPr>
  </w:style>
  <w:style w:type="paragraph" w:customStyle="1" w:styleId="92">
    <w:name w:val="xl1145786"/>
    <w:basedOn w:val="1"/>
    <w:qFormat/>
    <w:uiPriority w:val="0"/>
    <w:pPr>
      <w:widowControl/>
      <w:pBdr>
        <w:left w:val="single" w:color="auto" w:sz="4" w:space="1"/>
        <w:bottom w:val="single" w:color="auto" w:sz="4" w:space="0"/>
        <w:right w:val="single" w:color="auto" w:sz="4" w:space="1"/>
      </w:pBdr>
      <w:spacing w:before="100" w:beforeAutospacing="1" w:after="100" w:afterAutospacing="1"/>
      <w:jc w:val="center"/>
    </w:pPr>
    <w:rPr>
      <w:rFonts w:ascii="黑体" w:hAnsi="黑体" w:eastAsia="黑体" w:cs="宋体"/>
      <w:color w:val="000000"/>
      <w:kern w:val="0"/>
      <w:sz w:val="16"/>
      <w:szCs w:val="16"/>
    </w:rPr>
  </w:style>
  <w:style w:type="paragraph" w:customStyle="1" w:styleId="93">
    <w:name w:val="xl1155786"/>
    <w:basedOn w:val="1"/>
    <w:qFormat/>
    <w:uiPriority w:val="0"/>
    <w:pPr>
      <w:widowControl/>
      <w:pBdr>
        <w:top w:val="single" w:color="auto" w:sz="4" w:space="1"/>
        <w:left w:val="single" w:color="auto" w:sz="4" w:space="1"/>
      </w:pBdr>
      <w:spacing w:before="100" w:beforeAutospacing="1" w:after="100" w:afterAutospacing="1"/>
      <w:jc w:val="center"/>
    </w:pPr>
    <w:rPr>
      <w:rFonts w:ascii="宋体" w:hAnsi="宋体" w:eastAsia="宋体" w:cs="宋体"/>
      <w:color w:val="000000"/>
      <w:kern w:val="0"/>
      <w:sz w:val="20"/>
      <w:szCs w:val="20"/>
    </w:rPr>
  </w:style>
  <w:style w:type="paragraph" w:customStyle="1" w:styleId="94">
    <w:name w:val="xl1165786"/>
    <w:basedOn w:val="1"/>
    <w:qFormat/>
    <w:uiPriority w:val="0"/>
    <w:pPr>
      <w:widowControl/>
      <w:pBdr>
        <w:top w:val="single" w:color="auto" w:sz="4" w:space="1"/>
        <w:right w:val="single" w:color="auto" w:sz="4" w:space="1"/>
      </w:pBdr>
      <w:spacing w:before="100" w:beforeAutospacing="1" w:after="100" w:afterAutospacing="1"/>
      <w:jc w:val="center"/>
    </w:pPr>
    <w:rPr>
      <w:rFonts w:ascii="宋体" w:hAnsi="宋体" w:eastAsia="宋体" w:cs="宋体"/>
      <w:color w:val="000000"/>
      <w:kern w:val="0"/>
      <w:sz w:val="20"/>
      <w:szCs w:val="20"/>
    </w:rPr>
  </w:style>
  <w:style w:type="paragraph" w:customStyle="1" w:styleId="95">
    <w:name w:val="xl1175786"/>
    <w:basedOn w:val="1"/>
    <w:qFormat/>
    <w:uiPriority w:val="0"/>
    <w:pPr>
      <w:widowControl/>
      <w:pBdr>
        <w:left w:val="single" w:color="auto" w:sz="4" w:space="1"/>
      </w:pBdr>
      <w:spacing w:before="100" w:beforeAutospacing="1" w:after="100" w:afterAutospacing="1"/>
      <w:jc w:val="center"/>
    </w:pPr>
    <w:rPr>
      <w:rFonts w:ascii="宋体" w:hAnsi="宋体" w:eastAsia="宋体" w:cs="宋体"/>
      <w:color w:val="000000"/>
      <w:kern w:val="0"/>
      <w:sz w:val="20"/>
      <w:szCs w:val="20"/>
    </w:rPr>
  </w:style>
  <w:style w:type="paragraph" w:customStyle="1" w:styleId="96">
    <w:name w:val="xl1185786"/>
    <w:basedOn w:val="1"/>
    <w:qFormat/>
    <w:uiPriority w:val="0"/>
    <w:pPr>
      <w:widowControl/>
      <w:pBdr>
        <w:right w:val="single" w:color="auto" w:sz="4" w:space="1"/>
      </w:pBdr>
      <w:spacing w:before="100" w:beforeAutospacing="1" w:after="100" w:afterAutospacing="1"/>
      <w:jc w:val="center"/>
    </w:pPr>
    <w:rPr>
      <w:rFonts w:ascii="宋体" w:hAnsi="宋体" w:eastAsia="宋体" w:cs="宋体"/>
      <w:color w:val="000000"/>
      <w:kern w:val="0"/>
      <w:sz w:val="20"/>
      <w:szCs w:val="20"/>
    </w:rPr>
  </w:style>
  <w:style w:type="paragraph" w:customStyle="1" w:styleId="97">
    <w:name w:val="xl1195786"/>
    <w:basedOn w:val="1"/>
    <w:qFormat/>
    <w:uiPriority w:val="0"/>
    <w:pPr>
      <w:widowControl/>
      <w:pBdr>
        <w:left w:val="single" w:color="auto" w:sz="4" w:space="1"/>
        <w:bottom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1205786"/>
    <w:basedOn w:val="1"/>
    <w:qFormat/>
    <w:uiPriority w:val="0"/>
    <w:pPr>
      <w:widowControl/>
      <w:pBdr>
        <w:bottom w:val="single" w:color="auto" w:sz="4" w:space="0"/>
        <w:right w:val="single" w:color="auto" w:sz="4" w:space="1"/>
      </w:pBdr>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1215786"/>
    <w:basedOn w:val="1"/>
    <w:qFormat/>
    <w:uiPriority w:val="0"/>
    <w:pPr>
      <w:widowControl/>
      <w:pBdr>
        <w:top w:val="single" w:color="auto" w:sz="4" w:space="1"/>
        <w:left w:val="single" w:color="auto" w:sz="4" w:space="1"/>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00">
    <w:name w:val="xl1225786"/>
    <w:basedOn w:val="1"/>
    <w:qFormat/>
    <w:uiPriority w:val="0"/>
    <w:pPr>
      <w:widowControl/>
      <w:pBdr>
        <w:top w:val="single" w:color="auto" w:sz="4" w:space="1"/>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01">
    <w:name w:val="xl1235786"/>
    <w:basedOn w:val="1"/>
    <w:qFormat/>
    <w:uiPriority w:val="0"/>
    <w:pPr>
      <w:widowControl/>
      <w:pBdr>
        <w:top w:val="single" w:color="auto" w:sz="4" w:space="1"/>
        <w:bottom w:val="single" w:color="auto" w:sz="4" w:space="0"/>
        <w:right w:val="single" w:color="auto" w:sz="4" w:space="1"/>
      </w:pBdr>
      <w:spacing w:before="100" w:beforeAutospacing="1" w:after="100" w:afterAutospacing="1"/>
      <w:jc w:val="center"/>
    </w:pPr>
    <w:rPr>
      <w:rFonts w:ascii="宋体" w:hAnsi="宋体" w:eastAsia="宋体" w:cs="宋体"/>
      <w:b/>
      <w:bCs/>
      <w:kern w:val="0"/>
      <w:sz w:val="20"/>
      <w:szCs w:val="20"/>
    </w:rPr>
  </w:style>
  <w:style w:type="paragraph" w:customStyle="1" w:styleId="102">
    <w:name w:val="xl1245786"/>
    <w:basedOn w:val="1"/>
    <w:qFormat/>
    <w:uiPriority w:val="0"/>
    <w:pPr>
      <w:widowControl/>
      <w:pBdr>
        <w:top w:val="single" w:color="auto" w:sz="4" w:space="1"/>
        <w:left w:val="single" w:color="auto" w:sz="4" w:space="1"/>
        <w:bottom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03">
    <w:name w:val="xl1255786"/>
    <w:basedOn w:val="1"/>
    <w:qFormat/>
    <w:uiPriority w:val="0"/>
    <w:pPr>
      <w:widowControl/>
      <w:pBdr>
        <w:top w:val="single" w:color="auto" w:sz="4" w:space="1"/>
        <w:bottom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04">
    <w:name w:val="xl1265786"/>
    <w:basedOn w:val="1"/>
    <w:qFormat/>
    <w:uiPriority w:val="0"/>
    <w:pPr>
      <w:widowControl/>
      <w:pBdr>
        <w:top w:val="single" w:color="auto" w:sz="4" w:space="1"/>
        <w:bottom w:val="single" w:color="auto" w:sz="4" w:space="0"/>
        <w:right w:val="single" w:color="auto" w:sz="4" w:space="1"/>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xl1275786"/>
    <w:basedOn w:val="1"/>
    <w:qFormat/>
    <w:uiPriority w:val="0"/>
    <w:pPr>
      <w:widowControl/>
      <w:pBdr>
        <w:top w:val="single" w:color="auto" w:sz="4" w:space="1"/>
        <w:left w:val="single" w:color="auto" w:sz="4" w:space="1"/>
      </w:pBdr>
      <w:spacing w:before="100" w:beforeAutospacing="1" w:after="100" w:afterAutospacing="1"/>
      <w:jc w:val="center"/>
    </w:pPr>
    <w:rPr>
      <w:rFonts w:ascii="黑体" w:hAnsi="黑体" w:eastAsia="黑体" w:cs="宋体"/>
      <w:kern w:val="0"/>
      <w:sz w:val="20"/>
      <w:szCs w:val="20"/>
    </w:rPr>
  </w:style>
  <w:style w:type="paragraph" w:customStyle="1" w:styleId="106">
    <w:name w:val="xl1285786"/>
    <w:basedOn w:val="1"/>
    <w:qFormat/>
    <w:uiPriority w:val="0"/>
    <w:pPr>
      <w:widowControl/>
      <w:pBdr>
        <w:top w:val="single" w:color="auto" w:sz="4" w:space="1"/>
      </w:pBdr>
      <w:spacing w:before="100" w:beforeAutospacing="1" w:after="100" w:afterAutospacing="1"/>
      <w:jc w:val="center"/>
    </w:pPr>
    <w:rPr>
      <w:rFonts w:ascii="黑体" w:hAnsi="黑体" w:eastAsia="黑体" w:cs="宋体"/>
      <w:kern w:val="0"/>
      <w:sz w:val="20"/>
      <w:szCs w:val="20"/>
    </w:rPr>
  </w:style>
  <w:style w:type="paragraph" w:customStyle="1" w:styleId="107">
    <w:name w:val="xl1295786"/>
    <w:basedOn w:val="1"/>
    <w:qFormat/>
    <w:uiPriority w:val="0"/>
    <w:pPr>
      <w:widowControl/>
      <w:pBdr>
        <w:top w:val="single" w:color="auto" w:sz="4" w:space="1"/>
        <w:right w:val="single" w:color="auto" w:sz="4" w:space="1"/>
      </w:pBdr>
      <w:spacing w:before="100" w:beforeAutospacing="1" w:after="100" w:afterAutospacing="1"/>
      <w:jc w:val="center"/>
    </w:pPr>
    <w:rPr>
      <w:rFonts w:ascii="黑体" w:hAnsi="黑体" w:eastAsia="黑体" w:cs="宋体"/>
      <w:kern w:val="0"/>
      <w:sz w:val="20"/>
      <w:szCs w:val="20"/>
    </w:rPr>
  </w:style>
  <w:style w:type="paragraph" w:customStyle="1" w:styleId="108">
    <w:name w:val="xl1305786"/>
    <w:basedOn w:val="1"/>
    <w:qFormat/>
    <w:uiPriority w:val="0"/>
    <w:pPr>
      <w:widowControl/>
      <w:pBdr>
        <w:left w:val="single" w:color="auto" w:sz="4" w:space="1"/>
        <w:bottom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109">
    <w:name w:val="xl1315786"/>
    <w:basedOn w:val="1"/>
    <w:qFormat/>
    <w:uiPriority w:val="0"/>
    <w:pPr>
      <w:widowControl/>
      <w:pBdr>
        <w:bottom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110">
    <w:name w:val="xl1325786"/>
    <w:basedOn w:val="1"/>
    <w:qFormat/>
    <w:uiPriority w:val="0"/>
    <w:pPr>
      <w:widowControl/>
      <w:pBdr>
        <w:bottom w:val="single" w:color="auto" w:sz="4" w:space="0"/>
        <w:right w:val="single" w:color="auto" w:sz="4" w:space="1"/>
      </w:pBdr>
      <w:spacing w:before="100" w:beforeAutospacing="1" w:after="100" w:afterAutospacing="1"/>
      <w:jc w:val="center"/>
    </w:pPr>
    <w:rPr>
      <w:rFonts w:ascii="黑体" w:hAnsi="黑体" w:eastAsia="黑体" w:cs="宋体"/>
      <w:kern w:val="0"/>
      <w:sz w:val="20"/>
      <w:szCs w:val="20"/>
    </w:rPr>
  </w:style>
  <w:style w:type="paragraph" w:customStyle="1" w:styleId="111">
    <w:name w:val="xl1335786"/>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pPr>
    <w:rPr>
      <w:rFonts w:ascii="宋体" w:hAnsi="宋体" w:eastAsia="宋体" w:cs="宋体"/>
      <w:color w:val="000000"/>
      <w:kern w:val="0"/>
      <w:sz w:val="20"/>
      <w:szCs w:val="20"/>
    </w:rPr>
  </w:style>
  <w:style w:type="paragraph" w:customStyle="1" w:styleId="112">
    <w:name w:val="xl1345786"/>
    <w:basedOn w:val="1"/>
    <w:qFormat/>
    <w:uiPriority w:val="0"/>
    <w:pPr>
      <w:widowControl/>
      <w:pBdr>
        <w:top w:val="single" w:color="auto" w:sz="4" w:space="1"/>
        <w:left w:val="single" w:color="auto" w:sz="4" w:space="1"/>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3">
    <w:name w:val="xl1355786"/>
    <w:basedOn w:val="1"/>
    <w:qFormat/>
    <w:uiPriority w:val="0"/>
    <w:pPr>
      <w:widowControl/>
      <w:pBdr>
        <w:top w:val="single" w:color="auto" w:sz="4" w:space="1"/>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4">
    <w:name w:val="xl1365786"/>
    <w:basedOn w:val="1"/>
    <w:qFormat/>
    <w:uiPriority w:val="0"/>
    <w:pPr>
      <w:widowControl/>
      <w:pBdr>
        <w:top w:val="single" w:color="auto" w:sz="4" w:space="1"/>
        <w:bottom w:val="single" w:color="auto" w:sz="4" w:space="0"/>
        <w:right w:val="single" w:color="auto" w:sz="4" w:space="1"/>
      </w:pBdr>
      <w:spacing w:before="100" w:beforeAutospacing="1" w:after="100" w:afterAutospacing="1"/>
      <w:jc w:val="center"/>
    </w:pPr>
    <w:rPr>
      <w:rFonts w:ascii="宋体" w:hAnsi="宋体" w:eastAsia="宋体" w:cs="宋体"/>
      <w:kern w:val="0"/>
      <w:sz w:val="20"/>
      <w:szCs w:val="20"/>
    </w:rPr>
  </w:style>
  <w:style w:type="paragraph" w:customStyle="1" w:styleId="115">
    <w:name w:val="xl1375786"/>
    <w:basedOn w:val="1"/>
    <w:qFormat/>
    <w:uiPriority w:val="0"/>
    <w:pPr>
      <w:widowControl/>
      <w:pBdr>
        <w:top w:val="single" w:color="auto" w:sz="4" w:space="1"/>
        <w:left w:val="single" w:color="auto" w:sz="4" w:space="1"/>
      </w:pBdr>
      <w:spacing w:before="100" w:beforeAutospacing="1" w:after="100" w:afterAutospacing="1"/>
      <w:jc w:val="center"/>
    </w:pPr>
    <w:rPr>
      <w:rFonts w:ascii="宋体" w:hAnsi="宋体" w:eastAsia="宋体" w:cs="宋体"/>
      <w:color w:val="000000"/>
      <w:kern w:val="0"/>
      <w:sz w:val="18"/>
      <w:szCs w:val="18"/>
    </w:rPr>
  </w:style>
  <w:style w:type="paragraph" w:customStyle="1" w:styleId="116">
    <w:name w:val="xl1385786"/>
    <w:basedOn w:val="1"/>
    <w:qFormat/>
    <w:uiPriority w:val="0"/>
    <w:pPr>
      <w:widowControl/>
      <w:pBdr>
        <w:top w:val="single" w:color="auto" w:sz="4" w:space="1"/>
        <w:right w:val="single" w:color="auto" w:sz="4" w:space="1"/>
      </w:pBdr>
      <w:spacing w:before="100" w:beforeAutospacing="1" w:after="100" w:afterAutospacing="1"/>
      <w:jc w:val="center"/>
    </w:pPr>
    <w:rPr>
      <w:rFonts w:ascii="宋体" w:hAnsi="宋体" w:eastAsia="宋体" w:cs="宋体"/>
      <w:color w:val="000000"/>
      <w:kern w:val="0"/>
      <w:sz w:val="18"/>
      <w:szCs w:val="18"/>
    </w:rPr>
  </w:style>
  <w:style w:type="paragraph" w:customStyle="1" w:styleId="117">
    <w:name w:val="xl1395786"/>
    <w:basedOn w:val="1"/>
    <w:qFormat/>
    <w:uiPriority w:val="0"/>
    <w:pPr>
      <w:widowControl/>
      <w:pBdr>
        <w:left w:val="single" w:color="auto" w:sz="4" w:space="1"/>
      </w:pBdr>
      <w:spacing w:before="100" w:beforeAutospacing="1" w:after="100" w:afterAutospacing="1"/>
      <w:jc w:val="center"/>
    </w:pPr>
    <w:rPr>
      <w:rFonts w:ascii="宋体" w:hAnsi="宋体" w:eastAsia="宋体" w:cs="宋体"/>
      <w:color w:val="000000"/>
      <w:kern w:val="0"/>
      <w:sz w:val="18"/>
      <w:szCs w:val="18"/>
    </w:rPr>
  </w:style>
  <w:style w:type="paragraph" w:customStyle="1" w:styleId="118">
    <w:name w:val="xl1405786"/>
    <w:basedOn w:val="1"/>
    <w:qFormat/>
    <w:uiPriority w:val="0"/>
    <w:pPr>
      <w:widowControl/>
      <w:pBdr>
        <w:right w:val="single" w:color="auto" w:sz="4" w:space="1"/>
      </w:pBdr>
      <w:spacing w:before="100" w:beforeAutospacing="1" w:after="100" w:afterAutospacing="1"/>
      <w:jc w:val="center"/>
    </w:pPr>
    <w:rPr>
      <w:rFonts w:ascii="宋体" w:hAnsi="宋体" w:eastAsia="宋体" w:cs="宋体"/>
      <w:color w:val="000000"/>
      <w:kern w:val="0"/>
      <w:sz w:val="18"/>
      <w:szCs w:val="18"/>
    </w:rPr>
  </w:style>
  <w:style w:type="paragraph" w:customStyle="1" w:styleId="119">
    <w:name w:val="xl1415786"/>
    <w:basedOn w:val="1"/>
    <w:qFormat/>
    <w:uiPriority w:val="0"/>
    <w:pPr>
      <w:widowControl/>
      <w:pBdr>
        <w:left w:val="single" w:color="auto" w:sz="4" w:space="1"/>
        <w:bottom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20">
    <w:name w:val="xl1425786"/>
    <w:basedOn w:val="1"/>
    <w:qFormat/>
    <w:uiPriority w:val="0"/>
    <w:pPr>
      <w:widowControl/>
      <w:pBdr>
        <w:bottom w:val="single" w:color="auto" w:sz="4" w:space="0"/>
        <w:right w:val="single" w:color="auto" w:sz="4" w:space="1"/>
      </w:pBdr>
      <w:spacing w:before="100" w:beforeAutospacing="1" w:after="100" w:afterAutospacing="1"/>
      <w:jc w:val="center"/>
    </w:pPr>
    <w:rPr>
      <w:rFonts w:ascii="宋体" w:hAnsi="宋体" w:eastAsia="宋体" w:cs="宋体"/>
      <w:color w:val="000000"/>
      <w:kern w:val="0"/>
      <w:sz w:val="18"/>
      <w:szCs w:val="18"/>
    </w:rPr>
  </w:style>
  <w:style w:type="paragraph" w:customStyle="1" w:styleId="121">
    <w:name w:val="xl1435786"/>
    <w:basedOn w:val="1"/>
    <w:qFormat/>
    <w:uiPriority w:val="0"/>
    <w:pPr>
      <w:widowControl/>
      <w:pBdr>
        <w:top w:val="single" w:color="auto" w:sz="4" w:space="1"/>
        <w:left w:val="single" w:color="auto" w:sz="4" w:space="1"/>
        <w:right w:val="single" w:color="auto" w:sz="4" w:space="1"/>
      </w:pBdr>
      <w:spacing w:before="100" w:beforeAutospacing="1" w:after="100" w:afterAutospacing="1"/>
      <w:jc w:val="center"/>
    </w:pPr>
    <w:rPr>
      <w:rFonts w:ascii="黑体" w:hAnsi="黑体" w:eastAsia="黑体" w:cs="宋体"/>
      <w:color w:val="000000"/>
      <w:kern w:val="0"/>
      <w:sz w:val="20"/>
      <w:szCs w:val="20"/>
    </w:rPr>
  </w:style>
  <w:style w:type="paragraph" w:customStyle="1" w:styleId="122">
    <w:name w:val="xl1445786"/>
    <w:basedOn w:val="1"/>
    <w:qFormat/>
    <w:uiPriority w:val="0"/>
    <w:pPr>
      <w:widowControl/>
      <w:pBdr>
        <w:left w:val="single" w:color="auto" w:sz="4" w:space="1"/>
        <w:right w:val="single" w:color="auto" w:sz="4" w:space="1"/>
      </w:pBdr>
      <w:spacing w:before="100" w:beforeAutospacing="1" w:after="100" w:afterAutospacing="1"/>
      <w:jc w:val="center"/>
    </w:pPr>
    <w:rPr>
      <w:rFonts w:ascii="黑体" w:hAnsi="黑体" w:eastAsia="黑体" w:cs="宋体"/>
      <w:color w:val="000000"/>
      <w:kern w:val="0"/>
      <w:sz w:val="20"/>
      <w:szCs w:val="20"/>
    </w:rPr>
  </w:style>
  <w:style w:type="paragraph" w:customStyle="1" w:styleId="123">
    <w:name w:val="xl1455786"/>
    <w:basedOn w:val="1"/>
    <w:qFormat/>
    <w:uiPriority w:val="0"/>
    <w:pPr>
      <w:widowControl/>
      <w:pBdr>
        <w:left w:val="single" w:color="auto" w:sz="4" w:space="1"/>
        <w:bottom w:val="single" w:color="auto" w:sz="4" w:space="0"/>
        <w:right w:val="single" w:color="auto" w:sz="4" w:space="1"/>
      </w:pBdr>
      <w:spacing w:before="100" w:beforeAutospacing="1" w:after="100" w:afterAutospacing="1"/>
      <w:jc w:val="center"/>
    </w:pPr>
    <w:rPr>
      <w:rFonts w:ascii="黑体" w:hAnsi="黑体" w:eastAsia="黑体" w:cs="宋体"/>
      <w:color w:val="000000"/>
      <w:kern w:val="0"/>
      <w:sz w:val="20"/>
      <w:szCs w:val="20"/>
    </w:rPr>
  </w:style>
  <w:style w:type="character" w:customStyle="1" w:styleId="124">
    <w:name w:val="批注文字 字符"/>
    <w:link w:val="4"/>
    <w:qFormat/>
    <w:uiPriority w:val="0"/>
    <w:rPr>
      <w:szCs w:val="24"/>
    </w:rPr>
  </w:style>
  <w:style w:type="character" w:customStyle="1" w:styleId="125">
    <w:name w:val="批注文字 Char"/>
    <w:basedOn w:val="13"/>
    <w:semiHidden/>
    <w:qFormat/>
    <w:uiPriority w:val="99"/>
  </w:style>
  <w:style w:type="paragraph" w:customStyle="1" w:styleId="126">
    <w:name w:val="font52294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27">
    <w:name w:val="font622942"/>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28">
    <w:name w:val="font722942"/>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82294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0">
    <w:name w:val="font922942"/>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31">
    <w:name w:val="font1022942"/>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0"/>
      <w:szCs w:val="20"/>
    </w:rPr>
  </w:style>
  <w:style w:type="paragraph" w:customStyle="1" w:styleId="132">
    <w:name w:val="font112294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3">
    <w:name w:val="font122294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4">
    <w:name w:val="font132294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5">
    <w:name w:val="font1422942"/>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36">
    <w:name w:val="font1522942"/>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37">
    <w:name w:val="font162294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8">
    <w:name w:val="font1722942"/>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39">
    <w:name w:val="font1822942"/>
    <w:basedOn w:val="1"/>
    <w:qFormat/>
    <w:uiPriority w:val="0"/>
    <w:pPr>
      <w:widowControl/>
      <w:spacing w:before="100" w:beforeAutospacing="1" w:after="100" w:afterAutospacing="1"/>
      <w:jc w:val="left"/>
    </w:pPr>
    <w:rPr>
      <w:rFonts w:ascii="宋体" w:hAnsi="宋体" w:eastAsia="宋体" w:cs="宋体"/>
      <w:b/>
      <w:bCs/>
      <w:color w:val="FF0000"/>
      <w:kern w:val="0"/>
      <w:sz w:val="20"/>
      <w:szCs w:val="20"/>
    </w:rPr>
  </w:style>
  <w:style w:type="paragraph" w:customStyle="1" w:styleId="140">
    <w:name w:val="font1922942"/>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41">
    <w:name w:val="font202294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42">
    <w:name w:val="font2122942"/>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143">
    <w:name w:val="font222294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44">
    <w:name w:val="xl6522942"/>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145">
    <w:name w:val="xl6622942"/>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146">
    <w:name w:val="xl67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黑体" w:hAnsi="黑体" w:eastAsia="黑体" w:cs="宋体"/>
      <w:color w:val="000000"/>
      <w:kern w:val="0"/>
      <w:sz w:val="20"/>
      <w:szCs w:val="20"/>
    </w:rPr>
  </w:style>
  <w:style w:type="paragraph" w:customStyle="1" w:styleId="147">
    <w:name w:val="xl68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8">
    <w:name w:val="xl69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149">
    <w:name w:val="xl70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eastAsia="宋体" w:cs="宋体"/>
      <w:kern w:val="0"/>
      <w:sz w:val="20"/>
      <w:szCs w:val="20"/>
    </w:rPr>
  </w:style>
  <w:style w:type="paragraph" w:customStyle="1" w:styleId="150">
    <w:name w:val="xl71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bottom"/>
    </w:pPr>
    <w:rPr>
      <w:rFonts w:ascii="Times New Roman" w:hAnsi="Times New Roman" w:eastAsia="宋体" w:cs="Times New Roman"/>
      <w:color w:val="000000"/>
      <w:kern w:val="0"/>
      <w:sz w:val="20"/>
      <w:szCs w:val="20"/>
    </w:rPr>
  </w:style>
  <w:style w:type="paragraph" w:customStyle="1" w:styleId="151">
    <w:name w:val="xl72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textAlignment w:val="bottom"/>
    </w:pPr>
    <w:rPr>
      <w:rFonts w:ascii="宋体" w:hAnsi="宋体" w:eastAsia="宋体" w:cs="宋体"/>
      <w:color w:val="000000"/>
      <w:kern w:val="0"/>
      <w:sz w:val="20"/>
      <w:szCs w:val="20"/>
    </w:rPr>
  </w:style>
  <w:style w:type="paragraph" w:customStyle="1" w:styleId="152">
    <w:name w:val="xl73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eastAsia="宋体" w:cs="宋体"/>
      <w:kern w:val="0"/>
      <w:sz w:val="12"/>
      <w:szCs w:val="12"/>
    </w:rPr>
  </w:style>
  <w:style w:type="paragraph" w:customStyle="1" w:styleId="153">
    <w:name w:val="xl74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Times New Roman" w:hAnsi="Times New Roman" w:eastAsia="宋体" w:cs="Times New Roman"/>
      <w:b/>
      <w:bCs/>
      <w:color w:val="000000"/>
      <w:kern w:val="0"/>
      <w:sz w:val="20"/>
      <w:szCs w:val="20"/>
    </w:rPr>
  </w:style>
  <w:style w:type="paragraph" w:customStyle="1" w:styleId="154">
    <w:name w:val="xl75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55">
    <w:name w:val="xl76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156">
    <w:name w:val="xl77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Times New Roman" w:hAnsi="Times New Roman" w:eastAsia="宋体" w:cs="Times New Roman"/>
      <w:color w:val="000000"/>
      <w:kern w:val="0"/>
      <w:sz w:val="20"/>
      <w:szCs w:val="20"/>
    </w:rPr>
  </w:style>
  <w:style w:type="paragraph" w:customStyle="1" w:styleId="157">
    <w:name w:val="xl78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58">
    <w:name w:val="xl79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Times New Roman" w:hAnsi="Times New Roman" w:eastAsia="宋体" w:cs="Times New Roman"/>
      <w:color w:val="000000"/>
      <w:kern w:val="0"/>
      <w:sz w:val="20"/>
      <w:szCs w:val="20"/>
    </w:rPr>
  </w:style>
  <w:style w:type="paragraph" w:customStyle="1" w:styleId="159">
    <w:name w:val="xl8022942"/>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160">
    <w:name w:val="xl8122942"/>
    <w:basedOn w:val="1"/>
    <w:qFormat/>
    <w:uiPriority w:val="0"/>
    <w:pPr>
      <w:widowControl/>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61">
    <w:name w:val="xl82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bottom"/>
    </w:pPr>
    <w:rPr>
      <w:rFonts w:ascii="Times New Roman" w:hAnsi="Times New Roman" w:eastAsia="宋体" w:cs="Times New Roman"/>
      <w:kern w:val="0"/>
      <w:sz w:val="20"/>
      <w:szCs w:val="20"/>
    </w:rPr>
  </w:style>
  <w:style w:type="paragraph" w:customStyle="1" w:styleId="162">
    <w:name w:val="xl8322942"/>
    <w:basedOn w:val="1"/>
    <w:qFormat/>
    <w:uiPriority w:val="0"/>
    <w:pPr>
      <w:widowControl/>
      <w:pBdr>
        <w:left w:val="single" w:color="auto" w:sz="4" w:space="1"/>
        <w:bottom w:val="single" w:color="auto" w:sz="4" w:space="0"/>
        <w:right w:val="single" w:color="auto" w:sz="4" w:space="1"/>
      </w:pBdr>
      <w:spacing w:before="100" w:beforeAutospacing="1" w:after="100" w:afterAutospacing="1"/>
      <w:jc w:val="center"/>
      <w:textAlignment w:val="center"/>
    </w:pPr>
    <w:rPr>
      <w:rFonts w:ascii="Times New Roman" w:hAnsi="Times New Roman" w:eastAsia="宋体" w:cs="Times New Roman"/>
      <w:b/>
      <w:bCs/>
      <w:color w:val="000000"/>
      <w:kern w:val="0"/>
      <w:sz w:val="20"/>
      <w:szCs w:val="20"/>
    </w:rPr>
  </w:style>
  <w:style w:type="paragraph" w:customStyle="1" w:styleId="163">
    <w:name w:val="xl8422942"/>
    <w:basedOn w:val="1"/>
    <w:qFormat/>
    <w:uiPriority w:val="0"/>
    <w:pPr>
      <w:widowControl/>
      <w:pBdr>
        <w:left w:val="single" w:color="auto" w:sz="4" w:space="1"/>
        <w:bottom w:val="single" w:color="auto" w:sz="4" w:space="0"/>
        <w:right w:val="single" w:color="auto" w:sz="4" w:space="1"/>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164">
    <w:name w:val="xl85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165">
    <w:name w:val="xl8622942"/>
    <w:basedOn w:val="1"/>
    <w:qFormat/>
    <w:uiPriority w:val="0"/>
    <w:pPr>
      <w:widowControl/>
      <w:pBdr>
        <w:top w:val="single" w:color="auto" w:sz="4" w:space="1"/>
        <w:left w:val="single" w:color="auto" w:sz="4" w:space="1"/>
        <w:bottom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166">
    <w:name w:val="xl87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167">
    <w:name w:val="xl88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eastAsia="宋体" w:cs="宋体"/>
      <w:color w:val="FF0000"/>
      <w:kern w:val="0"/>
      <w:sz w:val="20"/>
      <w:szCs w:val="20"/>
    </w:rPr>
  </w:style>
  <w:style w:type="paragraph" w:customStyle="1" w:styleId="168">
    <w:name w:val="xl89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textAlignment w:val="bottom"/>
    </w:pPr>
    <w:rPr>
      <w:rFonts w:ascii="宋体" w:hAnsi="宋体" w:eastAsia="宋体" w:cs="宋体"/>
      <w:kern w:val="0"/>
      <w:sz w:val="20"/>
      <w:szCs w:val="20"/>
    </w:rPr>
  </w:style>
  <w:style w:type="paragraph" w:customStyle="1" w:styleId="169">
    <w:name w:val="xl90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eastAsia="宋体" w:cs="宋体"/>
      <w:color w:val="FF0000"/>
      <w:kern w:val="0"/>
      <w:sz w:val="20"/>
      <w:szCs w:val="20"/>
    </w:rPr>
  </w:style>
  <w:style w:type="paragraph" w:customStyle="1" w:styleId="170">
    <w:name w:val="xl9122942"/>
    <w:basedOn w:val="1"/>
    <w:qFormat/>
    <w:uiPriority w:val="0"/>
    <w:pPr>
      <w:widowControl/>
      <w:pBdr>
        <w:left w:val="single" w:color="auto" w:sz="4" w:space="1"/>
        <w:bottom w:val="single" w:color="auto" w:sz="4" w:space="0"/>
        <w:right w:val="single" w:color="auto" w:sz="4" w:space="1"/>
      </w:pBdr>
      <w:spacing w:before="100" w:beforeAutospacing="1" w:after="100" w:afterAutospacing="1"/>
      <w:jc w:val="center"/>
      <w:textAlignment w:val="bottom"/>
    </w:pPr>
    <w:rPr>
      <w:rFonts w:ascii="Times New Roman" w:hAnsi="Times New Roman" w:eastAsia="宋体" w:cs="Times New Roman"/>
      <w:color w:val="000000"/>
      <w:kern w:val="0"/>
      <w:sz w:val="20"/>
      <w:szCs w:val="20"/>
    </w:rPr>
  </w:style>
  <w:style w:type="paragraph" w:customStyle="1" w:styleId="171">
    <w:name w:val="xl9222942"/>
    <w:basedOn w:val="1"/>
    <w:qFormat/>
    <w:uiPriority w:val="0"/>
    <w:pPr>
      <w:widowControl/>
      <w:pBdr>
        <w:left w:val="single" w:color="auto" w:sz="4" w:space="1"/>
        <w:bottom w:val="single" w:color="auto" w:sz="4" w:space="0"/>
        <w:right w:val="single" w:color="auto" w:sz="4" w:space="1"/>
      </w:pBdr>
      <w:spacing w:before="100" w:beforeAutospacing="1" w:after="100" w:afterAutospacing="1"/>
      <w:textAlignment w:val="bottom"/>
    </w:pPr>
    <w:rPr>
      <w:rFonts w:ascii="宋体" w:hAnsi="宋体" w:eastAsia="宋体" w:cs="宋体"/>
      <w:kern w:val="0"/>
      <w:sz w:val="20"/>
      <w:szCs w:val="20"/>
    </w:rPr>
  </w:style>
  <w:style w:type="paragraph" w:customStyle="1" w:styleId="172">
    <w:name w:val="xl9322942"/>
    <w:basedOn w:val="1"/>
    <w:qFormat/>
    <w:uiPriority w:val="0"/>
    <w:pPr>
      <w:widowControl/>
      <w:pBdr>
        <w:top w:val="single" w:color="auto" w:sz="4" w:space="1"/>
        <w:left w:val="single" w:color="auto" w:sz="4" w:space="1"/>
        <w:right w:val="single" w:color="auto" w:sz="4" w:space="1"/>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173">
    <w:name w:val="xl9422942"/>
    <w:basedOn w:val="1"/>
    <w:qFormat/>
    <w:uiPriority w:val="0"/>
    <w:pPr>
      <w:widowControl/>
      <w:pBdr>
        <w:top w:val="single" w:color="auto" w:sz="4" w:space="1"/>
        <w:left w:val="single" w:color="auto" w:sz="4" w:space="1"/>
        <w:right w:val="single" w:color="auto" w:sz="4" w:space="1"/>
      </w:pBdr>
      <w:spacing w:before="100" w:beforeAutospacing="1" w:after="100" w:afterAutospacing="1"/>
      <w:jc w:val="left"/>
      <w:textAlignment w:val="center"/>
    </w:pPr>
    <w:rPr>
      <w:rFonts w:ascii="宋体" w:hAnsi="宋体" w:eastAsia="宋体" w:cs="宋体"/>
      <w:kern w:val="0"/>
      <w:sz w:val="20"/>
      <w:szCs w:val="20"/>
    </w:rPr>
  </w:style>
  <w:style w:type="paragraph" w:customStyle="1" w:styleId="174">
    <w:name w:val="xl9522942"/>
    <w:basedOn w:val="1"/>
    <w:qFormat/>
    <w:uiPriority w:val="0"/>
    <w:pPr>
      <w:widowControl/>
      <w:pBdr>
        <w:top w:val="single" w:color="auto" w:sz="4" w:space="1"/>
        <w:left w:val="single" w:color="auto" w:sz="4" w:space="1"/>
        <w:right w:val="single" w:color="auto" w:sz="4" w:space="1"/>
      </w:pBdr>
      <w:spacing w:before="100" w:beforeAutospacing="1" w:after="100" w:afterAutospacing="1"/>
      <w:jc w:val="center"/>
      <w:textAlignment w:val="bottom"/>
    </w:pPr>
    <w:rPr>
      <w:rFonts w:ascii="Times New Roman" w:hAnsi="Times New Roman" w:eastAsia="宋体" w:cs="Times New Roman"/>
      <w:color w:val="000000"/>
      <w:kern w:val="0"/>
      <w:sz w:val="20"/>
      <w:szCs w:val="20"/>
    </w:rPr>
  </w:style>
  <w:style w:type="paragraph" w:customStyle="1" w:styleId="175">
    <w:name w:val="xl9622942"/>
    <w:basedOn w:val="1"/>
    <w:qFormat/>
    <w:uiPriority w:val="0"/>
    <w:pPr>
      <w:widowControl/>
      <w:pBdr>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eastAsia="宋体" w:cs="宋体"/>
      <w:kern w:val="0"/>
      <w:sz w:val="20"/>
      <w:szCs w:val="20"/>
    </w:rPr>
  </w:style>
  <w:style w:type="paragraph" w:customStyle="1" w:styleId="176">
    <w:name w:val="xl97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Times New Roman" w:hAnsi="Times New Roman" w:eastAsia="宋体" w:cs="Times New Roman"/>
      <w:color w:val="FF0000"/>
      <w:kern w:val="0"/>
      <w:sz w:val="20"/>
      <w:szCs w:val="20"/>
    </w:rPr>
  </w:style>
  <w:style w:type="paragraph" w:customStyle="1" w:styleId="177">
    <w:name w:val="xl98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Times New Roman" w:hAnsi="Times New Roman" w:eastAsia="宋体" w:cs="Times New Roman"/>
      <w:b/>
      <w:bCs/>
      <w:color w:val="FF0000"/>
      <w:kern w:val="0"/>
      <w:sz w:val="20"/>
      <w:szCs w:val="20"/>
    </w:rPr>
  </w:style>
  <w:style w:type="paragraph" w:customStyle="1" w:styleId="178">
    <w:name w:val="xl99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bottom"/>
    </w:pPr>
    <w:rPr>
      <w:rFonts w:ascii="Times New Roman" w:hAnsi="Times New Roman" w:eastAsia="宋体" w:cs="Times New Roman"/>
      <w:color w:val="FF0000"/>
      <w:kern w:val="0"/>
      <w:sz w:val="20"/>
      <w:szCs w:val="20"/>
    </w:rPr>
  </w:style>
  <w:style w:type="paragraph" w:customStyle="1" w:styleId="179">
    <w:name w:val="xl10022942"/>
    <w:basedOn w:val="1"/>
    <w:qFormat/>
    <w:uiPriority w:val="0"/>
    <w:pPr>
      <w:widowControl/>
      <w:pBdr>
        <w:left w:val="single" w:color="auto" w:sz="4" w:space="1"/>
        <w:bottom w:val="single" w:color="auto" w:sz="4" w:space="0"/>
        <w:right w:val="single" w:color="auto" w:sz="4" w:space="1"/>
      </w:pBdr>
      <w:spacing w:before="100" w:beforeAutospacing="1" w:after="100" w:afterAutospacing="1"/>
      <w:jc w:val="center"/>
      <w:textAlignment w:val="center"/>
    </w:pPr>
    <w:rPr>
      <w:rFonts w:ascii="Times New Roman" w:hAnsi="Times New Roman" w:eastAsia="宋体" w:cs="Times New Roman"/>
      <w:b/>
      <w:bCs/>
      <w:color w:val="FF0000"/>
      <w:kern w:val="0"/>
      <w:sz w:val="20"/>
      <w:szCs w:val="20"/>
    </w:rPr>
  </w:style>
  <w:style w:type="paragraph" w:customStyle="1" w:styleId="180">
    <w:name w:val="xl10122942"/>
    <w:basedOn w:val="1"/>
    <w:qFormat/>
    <w:uiPriority w:val="0"/>
    <w:pPr>
      <w:widowControl/>
      <w:spacing w:before="100" w:beforeAutospacing="1" w:after="100" w:afterAutospacing="1"/>
      <w:jc w:val="center"/>
      <w:textAlignment w:val="center"/>
    </w:pPr>
    <w:rPr>
      <w:rFonts w:ascii="宋体" w:hAnsi="宋体" w:eastAsia="宋体" w:cs="宋体"/>
      <w:color w:val="FF0000"/>
      <w:kern w:val="0"/>
      <w:sz w:val="20"/>
      <w:szCs w:val="20"/>
    </w:rPr>
  </w:style>
  <w:style w:type="paragraph" w:customStyle="1" w:styleId="181">
    <w:name w:val="xl10222942"/>
    <w:basedOn w:val="1"/>
    <w:qFormat/>
    <w:uiPriority w:val="0"/>
    <w:pPr>
      <w:widowControl/>
      <w:pBdr>
        <w:top w:val="single" w:color="auto" w:sz="4" w:space="1"/>
        <w:left w:val="single" w:color="auto" w:sz="4" w:space="1"/>
        <w:bottom w:val="single" w:color="auto" w:sz="4" w:space="0"/>
      </w:pBdr>
      <w:spacing w:before="100" w:beforeAutospacing="1" w:after="100" w:afterAutospacing="1"/>
      <w:jc w:val="center"/>
      <w:textAlignment w:val="center"/>
    </w:pPr>
    <w:rPr>
      <w:rFonts w:ascii="Times New Roman" w:hAnsi="Times New Roman" w:eastAsia="宋体" w:cs="Times New Roman"/>
      <w:color w:val="FF0000"/>
      <w:kern w:val="0"/>
      <w:sz w:val="20"/>
      <w:szCs w:val="20"/>
    </w:rPr>
  </w:style>
  <w:style w:type="paragraph" w:customStyle="1" w:styleId="182">
    <w:name w:val="xl103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bottom"/>
    </w:pPr>
    <w:rPr>
      <w:rFonts w:ascii="Times New Roman" w:hAnsi="Times New Roman" w:eastAsia="宋体" w:cs="Times New Roman"/>
      <w:color w:val="00B050"/>
      <w:kern w:val="0"/>
      <w:sz w:val="20"/>
      <w:szCs w:val="20"/>
    </w:rPr>
  </w:style>
  <w:style w:type="paragraph" w:customStyle="1" w:styleId="183">
    <w:name w:val="xl104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Times New Roman" w:hAnsi="Times New Roman" w:eastAsia="宋体" w:cs="Times New Roman"/>
      <w:color w:val="00B050"/>
      <w:kern w:val="0"/>
      <w:sz w:val="20"/>
      <w:szCs w:val="20"/>
    </w:rPr>
  </w:style>
  <w:style w:type="paragraph" w:customStyle="1" w:styleId="184">
    <w:name w:val="xl105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eastAsia="宋体" w:cs="宋体"/>
      <w:color w:val="00B050"/>
      <w:kern w:val="0"/>
      <w:sz w:val="20"/>
      <w:szCs w:val="20"/>
    </w:rPr>
  </w:style>
  <w:style w:type="paragraph" w:customStyle="1" w:styleId="185">
    <w:name w:val="xl106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eastAsia="宋体" w:cs="宋体"/>
      <w:kern w:val="0"/>
      <w:sz w:val="18"/>
      <w:szCs w:val="18"/>
    </w:rPr>
  </w:style>
  <w:style w:type="paragraph" w:customStyle="1" w:styleId="186">
    <w:name w:val="xl107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黑体" w:hAnsi="黑体" w:eastAsia="黑体" w:cs="宋体"/>
      <w:color w:val="000000"/>
      <w:kern w:val="0"/>
      <w:sz w:val="16"/>
      <w:szCs w:val="16"/>
    </w:rPr>
  </w:style>
  <w:style w:type="paragraph" w:customStyle="1" w:styleId="187">
    <w:name w:val="xl10822942"/>
    <w:basedOn w:val="1"/>
    <w:qFormat/>
    <w:uiPriority w:val="0"/>
    <w:pPr>
      <w:widowControl/>
      <w:pBdr>
        <w:top w:val="single" w:color="auto" w:sz="4" w:space="1"/>
        <w:left w:val="single" w:color="auto" w:sz="4" w:space="1"/>
        <w:right w:val="single" w:color="auto" w:sz="4" w:space="1"/>
      </w:pBdr>
      <w:spacing w:before="100" w:beforeAutospacing="1" w:after="100" w:afterAutospacing="1"/>
      <w:jc w:val="center"/>
      <w:textAlignment w:val="center"/>
    </w:pPr>
    <w:rPr>
      <w:rFonts w:ascii="黑体" w:hAnsi="黑体" w:eastAsia="黑体" w:cs="宋体"/>
      <w:color w:val="000000"/>
      <w:kern w:val="0"/>
      <w:sz w:val="20"/>
      <w:szCs w:val="20"/>
    </w:rPr>
  </w:style>
  <w:style w:type="paragraph" w:customStyle="1" w:styleId="188">
    <w:name w:val="xl10922942"/>
    <w:basedOn w:val="1"/>
    <w:qFormat/>
    <w:uiPriority w:val="0"/>
    <w:pPr>
      <w:widowControl/>
      <w:pBdr>
        <w:left w:val="single" w:color="auto" w:sz="4" w:space="1"/>
        <w:right w:val="single" w:color="auto" w:sz="4" w:space="1"/>
      </w:pBdr>
      <w:spacing w:before="100" w:beforeAutospacing="1" w:after="100" w:afterAutospacing="1"/>
      <w:jc w:val="center"/>
      <w:textAlignment w:val="center"/>
    </w:pPr>
    <w:rPr>
      <w:rFonts w:ascii="黑体" w:hAnsi="黑体" w:eastAsia="黑体" w:cs="宋体"/>
      <w:color w:val="000000"/>
      <w:kern w:val="0"/>
      <w:sz w:val="20"/>
      <w:szCs w:val="20"/>
    </w:rPr>
  </w:style>
  <w:style w:type="paragraph" w:customStyle="1" w:styleId="189">
    <w:name w:val="xl11022942"/>
    <w:basedOn w:val="1"/>
    <w:qFormat/>
    <w:uiPriority w:val="0"/>
    <w:pPr>
      <w:widowControl/>
      <w:pBdr>
        <w:left w:val="single" w:color="auto" w:sz="4" w:space="1"/>
        <w:bottom w:val="single" w:color="auto" w:sz="4" w:space="0"/>
        <w:right w:val="single" w:color="auto" w:sz="4" w:space="1"/>
      </w:pBdr>
      <w:spacing w:before="100" w:beforeAutospacing="1" w:after="100" w:afterAutospacing="1"/>
      <w:jc w:val="center"/>
      <w:textAlignment w:val="center"/>
    </w:pPr>
    <w:rPr>
      <w:rFonts w:ascii="黑体" w:hAnsi="黑体" w:eastAsia="黑体" w:cs="宋体"/>
      <w:color w:val="000000"/>
      <w:kern w:val="0"/>
      <w:sz w:val="20"/>
      <w:szCs w:val="20"/>
    </w:rPr>
  </w:style>
  <w:style w:type="paragraph" w:customStyle="1" w:styleId="190">
    <w:name w:val="xl111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91">
    <w:name w:val="xl112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黑体" w:hAnsi="黑体" w:eastAsia="黑体" w:cs="宋体"/>
      <w:color w:val="00B050"/>
      <w:kern w:val="0"/>
      <w:sz w:val="16"/>
      <w:szCs w:val="16"/>
    </w:rPr>
  </w:style>
  <w:style w:type="paragraph" w:customStyle="1" w:styleId="192">
    <w:name w:val="xl113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黑体" w:hAnsi="黑体" w:eastAsia="黑体" w:cs="宋体"/>
      <w:color w:val="FF0000"/>
      <w:kern w:val="0"/>
      <w:sz w:val="16"/>
      <w:szCs w:val="16"/>
    </w:rPr>
  </w:style>
  <w:style w:type="paragraph" w:customStyle="1" w:styleId="193">
    <w:name w:val="xl114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eastAsia="宋体" w:cs="宋体"/>
      <w:color w:val="00B050"/>
      <w:kern w:val="0"/>
      <w:sz w:val="20"/>
      <w:szCs w:val="20"/>
    </w:rPr>
  </w:style>
  <w:style w:type="paragraph" w:customStyle="1" w:styleId="194">
    <w:name w:val="xl11522942"/>
    <w:basedOn w:val="1"/>
    <w:qFormat/>
    <w:uiPriority w:val="0"/>
    <w:pPr>
      <w:widowControl/>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5">
    <w:name w:val="xl11622942"/>
    <w:basedOn w:val="1"/>
    <w:qFormat/>
    <w:uiPriority w:val="0"/>
    <w:pPr>
      <w:widowControl/>
      <w:pBdr>
        <w:top w:val="single" w:color="auto" w:sz="4" w:space="1"/>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6">
    <w:name w:val="xl11722942"/>
    <w:basedOn w:val="1"/>
    <w:qFormat/>
    <w:uiPriority w:val="0"/>
    <w:pPr>
      <w:widowControl/>
      <w:pBdr>
        <w:top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7">
    <w:name w:val="xl11822942"/>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eastAsia="宋体" w:cs="宋体"/>
      <w:kern w:val="0"/>
      <w:sz w:val="16"/>
      <w:szCs w:val="16"/>
    </w:rPr>
  </w:style>
  <w:style w:type="paragraph" w:customStyle="1" w:styleId="198">
    <w:name w:val="xl11922942"/>
    <w:basedOn w:val="1"/>
    <w:qFormat/>
    <w:uiPriority w:val="0"/>
    <w:pPr>
      <w:widowControl/>
      <w:pBdr>
        <w:top w:val="single" w:color="auto" w:sz="4" w:space="1"/>
        <w:left w:val="single" w:color="auto" w:sz="4" w:space="1"/>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199">
    <w:name w:val="xl12022942"/>
    <w:basedOn w:val="1"/>
    <w:qFormat/>
    <w:uiPriority w:val="0"/>
    <w:pPr>
      <w:widowControl/>
      <w:pBdr>
        <w:top w:val="single" w:color="auto" w:sz="4" w:space="1"/>
        <w:right w:val="single" w:color="auto" w:sz="4" w:space="1"/>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00">
    <w:name w:val="xl12122942"/>
    <w:basedOn w:val="1"/>
    <w:qFormat/>
    <w:uiPriority w:val="0"/>
    <w:pPr>
      <w:widowControl/>
      <w:pBdr>
        <w:left w:val="single" w:color="auto" w:sz="4" w:space="1"/>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01">
    <w:name w:val="xl12222942"/>
    <w:basedOn w:val="1"/>
    <w:qFormat/>
    <w:uiPriority w:val="0"/>
    <w:pPr>
      <w:widowControl/>
      <w:pBdr>
        <w:right w:val="single" w:color="auto" w:sz="4" w:space="1"/>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02">
    <w:name w:val="xl12322942"/>
    <w:basedOn w:val="1"/>
    <w:qFormat/>
    <w:uiPriority w:val="0"/>
    <w:pPr>
      <w:widowControl/>
      <w:pBdr>
        <w:left w:val="single" w:color="auto" w:sz="4" w:space="1"/>
        <w:bottom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03">
    <w:name w:val="xl12422942"/>
    <w:basedOn w:val="1"/>
    <w:qFormat/>
    <w:uiPriority w:val="0"/>
    <w:pPr>
      <w:widowControl/>
      <w:pBdr>
        <w:bottom w:val="single" w:color="auto" w:sz="4" w:space="0"/>
        <w:right w:val="single" w:color="auto" w:sz="4" w:space="1"/>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04">
    <w:name w:val="xl12522942"/>
    <w:basedOn w:val="1"/>
    <w:qFormat/>
    <w:uiPriority w:val="0"/>
    <w:pPr>
      <w:widowControl/>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05">
    <w:name w:val="xl12622942"/>
    <w:basedOn w:val="1"/>
    <w:qFormat/>
    <w:uiPriority w:val="0"/>
    <w:pPr>
      <w:widowControl/>
      <w:pBdr>
        <w:top w:val="single" w:color="auto" w:sz="4" w:space="1"/>
        <w:bottom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06">
    <w:name w:val="xl12722942"/>
    <w:basedOn w:val="1"/>
    <w:qFormat/>
    <w:uiPriority w:val="0"/>
    <w:pPr>
      <w:widowControl/>
      <w:pBdr>
        <w:top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07">
    <w:name w:val="xl12822942"/>
    <w:basedOn w:val="1"/>
    <w:qFormat/>
    <w:uiPriority w:val="0"/>
    <w:pPr>
      <w:widowControl/>
      <w:pBdr>
        <w:left w:val="single" w:color="auto" w:sz="4" w:space="1"/>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08">
    <w:name w:val="xl12922942"/>
    <w:basedOn w:val="1"/>
    <w:qFormat/>
    <w:uiPriority w:val="0"/>
    <w:pPr>
      <w:widowControl/>
      <w:pBdr>
        <w:right w:val="single" w:color="auto" w:sz="4" w:space="1"/>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09">
    <w:name w:val="xl13022942"/>
    <w:basedOn w:val="1"/>
    <w:qFormat/>
    <w:uiPriority w:val="0"/>
    <w:pPr>
      <w:widowControl/>
      <w:pBdr>
        <w:top w:val="single" w:color="auto" w:sz="4" w:space="1"/>
        <w:left w:val="single" w:color="auto" w:sz="4" w:space="1"/>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10">
    <w:name w:val="xl13122942"/>
    <w:basedOn w:val="1"/>
    <w:qFormat/>
    <w:uiPriority w:val="0"/>
    <w:pPr>
      <w:widowControl/>
      <w:pBdr>
        <w:top w:val="single" w:color="auto" w:sz="4" w:space="1"/>
        <w:right w:val="single" w:color="auto" w:sz="4" w:space="1"/>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11">
    <w:name w:val="xl13222942"/>
    <w:basedOn w:val="1"/>
    <w:qFormat/>
    <w:uiPriority w:val="0"/>
    <w:pPr>
      <w:widowControl/>
      <w:pBdr>
        <w:left w:val="single" w:color="auto" w:sz="4" w:space="1"/>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12">
    <w:name w:val="xl13322942"/>
    <w:basedOn w:val="1"/>
    <w:qFormat/>
    <w:uiPriority w:val="0"/>
    <w:pPr>
      <w:widowControl/>
      <w:pBdr>
        <w:right w:val="single" w:color="auto" w:sz="4" w:space="1"/>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13">
    <w:name w:val="xl13422942"/>
    <w:basedOn w:val="1"/>
    <w:qFormat/>
    <w:uiPriority w:val="0"/>
    <w:pPr>
      <w:widowControl/>
      <w:pBdr>
        <w:left w:val="single" w:color="auto" w:sz="4" w:space="1"/>
        <w:bottom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14">
    <w:name w:val="xl13522942"/>
    <w:basedOn w:val="1"/>
    <w:qFormat/>
    <w:uiPriority w:val="0"/>
    <w:pPr>
      <w:widowControl/>
      <w:pBdr>
        <w:bottom w:val="single" w:color="auto" w:sz="4" w:space="0"/>
        <w:right w:val="single" w:color="auto" w:sz="4" w:space="1"/>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15">
    <w:name w:val="xl13622942"/>
    <w:basedOn w:val="1"/>
    <w:qFormat/>
    <w:uiPriority w:val="0"/>
    <w:pPr>
      <w:widowControl/>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16">
    <w:name w:val="xl13722942"/>
    <w:basedOn w:val="1"/>
    <w:qFormat/>
    <w:uiPriority w:val="0"/>
    <w:pPr>
      <w:widowControl/>
      <w:pBdr>
        <w:top w:val="single" w:color="auto" w:sz="4" w:space="1"/>
        <w:bottom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17">
    <w:name w:val="xl13822942"/>
    <w:basedOn w:val="1"/>
    <w:qFormat/>
    <w:uiPriority w:val="0"/>
    <w:pPr>
      <w:widowControl/>
      <w:pBdr>
        <w:top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18">
    <w:name w:val="xl13922942"/>
    <w:basedOn w:val="1"/>
    <w:qFormat/>
    <w:uiPriority w:val="0"/>
    <w:pPr>
      <w:widowControl/>
      <w:pBdr>
        <w:top w:val="single" w:color="auto" w:sz="4" w:space="1"/>
        <w:left w:val="single" w:color="auto" w:sz="4" w:space="1"/>
        <w:right w:val="single" w:color="auto" w:sz="4" w:space="1"/>
      </w:pBdr>
      <w:spacing w:before="100" w:beforeAutospacing="1" w:after="100" w:afterAutospacing="1"/>
      <w:jc w:val="center"/>
      <w:textAlignment w:val="center"/>
    </w:pPr>
    <w:rPr>
      <w:rFonts w:ascii="黑体" w:hAnsi="黑体" w:eastAsia="黑体" w:cs="宋体"/>
      <w:color w:val="00B050"/>
      <w:kern w:val="0"/>
      <w:sz w:val="16"/>
      <w:szCs w:val="16"/>
    </w:rPr>
  </w:style>
  <w:style w:type="paragraph" w:customStyle="1" w:styleId="219">
    <w:name w:val="xl14022942"/>
    <w:basedOn w:val="1"/>
    <w:qFormat/>
    <w:uiPriority w:val="0"/>
    <w:pPr>
      <w:widowControl/>
      <w:pBdr>
        <w:left w:val="single" w:color="auto" w:sz="4" w:space="1"/>
        <w:bottom w:val="single" w:color="auto" w:sz="4" w:space="0"/>
        <w:right w:val="single" w:color="auto" w:sz="4" w:space="1"/>
      </w:pBdr>
      <w:spacing w:before="100" w:beforeAutospacing="1" w:after="100" w:afterAutospacing="1"/>
      <w:jc w:val="center"/>
      <w:textAlignment w:val="center"/>
    </w:pPr>
    <w:rPr>
      <w:rFonts w:ascii="黑体" w:hAnsi="黑体" w:eastAsia="黑体" w:cs="宋体"/>
      <w:color w:val="00B050"/>
      <w:kern w:val="0"/>
      <w:sz w:val="16"/>
      <w:szCs w:val="16"/>
    </w:rPr>
  </w:style>
  <w:style w:type="paragraph" w:customStyle="1" w:styleId="220">
    <w:name w:val="xl14122942"/>
    <w:basedOn w:val="1"/>
    <w:qFormat/>
    <w:uiPriority w:val="0"/>
    <w:pPr>
      <w:widowControl/>
      <w:pBdr>
        <w:top w:val="single" w:color="auto" w:sz="4" w:space="1"/>
        <w:left w:val="single" w:color="auto" w:sz="4" w:space="1"/>
      </w:pBdr>
      <w:spacing w:before="100" w:beforeAutospacing="1" w:after="100" w:afterAutospacing="1"/>
      <w:jc w:val="center"/>
      <w:textAlignment w:val="center"/>
    </w:pPr>
    <w:rPr>
      <w:rFonts w:ascii="黑体" w:hAnsi="黑体" w:eastAsia="黑体" w:cs="宋体"/>
      <w:kern w:val="0"/>
      <w:sz w:val="20"/>
      <w:szCs w:val="20"/>
    </w:rPr>
  </w:style>
  <w:style w:type="paragraph" w:customStyle="1" w:styleId="221">
    <w:name w:val="xl14222942"/>
    <w:basedOn w:val="1"/>
    <w:qFormat/>
    <w:uiPriority w:val="0"/>
    <w:pPr>
      <w:widowControl/>
      <w:pBdr>
        <w:top w:val="single" w:color="auto" w:sz="4" w:space="1"/>
      </w:pBdr>
      <w:spacing w:before="100" w:beforeAutospacing="1" w:after="100" w:afterAutospacing="1"/>
      <w:jc w:val="center"/>
      <w:textAlignment w:val="center"/>
    </w:pPr>
    <w:rPr>
      <w:rFonts w:ascii="黑体" w:hAnsi="黑体" w:eastAsia="黑体" w:cs="宋体"/>
      <w:kern w:val="0"/>
      <w:sz w:val="20"/>
      <w:szCs w:val="20"/>
    </w:rPr>
  </w:style>
  <w:style w:type="paragraph" w:customStyle="1" w:styleId="222">
    <w:name w:val="xl14322942"/>
    <w:basedOn w:val="1"/>
    <w:qFormat/>
    <w:uiPriority w:val="0"/>
    <w:pPr>
      <w:widowControl/>
      <w:pBdr>
        <w:top w:val="single" w:color="auto" w:sz="4" w:space="1"/>
        <w:right w:val="single" w:color="auto" w:sz="4" w:space="1"/>
      </w:pBdr>
      <w:spacing w:before="100" w:beforeAutospacing="1" w:after="100" w:afterAutospacing="1"/>
      <w:jc w:val="center"/>
      <w:textAlignment w:val="center"/>
    </w:pPr>
    <w:rPr>
      <w:rFonts w:ascii="黑体" w:hAnsi="黑体" w:eastAsia="黑体" w:cs="宋体"/>
      <w:kern w:val="0"/>
      <w:sz w:val="20"/>
      <w:szCs w:val="20"/>
    </w:rPr>
  </w:style>
  <w:style w:type="paragraph" w:customStyle="1" w:styleId="223">
    <w:name w:val="xl14422942"/>
    <w:basedOn w:val="1"/>
    <w:qFormat/>
    <w:uiPriority w:val="0"/>
    <w:pPr>
      <w:widowControl/>
      <w:pBdr>
        <w:left w:val="single" w:color="auto" w:sz="4" w:space="1"/>
        <w:bottom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224">
    <w:name w:val="xl14522942"/>
    <w:basedOn w:val="1"/>
    <w:qFormat/>
    <w:uiPriority w:val="0"/>
    <w:pPr>
      <w:widowControl/>
      <w:pBdr>
        <w:bottom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225">
    <w:name w:val="xl14622942"/>
    <w:basedOn w:val="1"/>
    <w:qFormat/>
    <w:uiPriority w:val="0"/>
    <w:pPr>
      <w:widowControl/>
      <w:pBdr>
        <w:bottom w:val="single" w:color="auto" w:sz="4" w:space="0"/>
        <w:right w:val="single" w:color="auto" w:sz="4" w:space="1"/>
      </w:pBdr>
      <w:spacing w:before="100" w:beforeAutospacing="1" w:after="100" w:afterAutospacing="1"/>
      <w:jc w:val="center"/>
      <w:textAlignment w:val="center"/>
    </w:pPr>
    <w:rPr>
      <w:rFonts w:ascii="黑体" w:hAnsi="黑体" w:eastAsia="黑体" w:cs="宋体"/>
      <w:kern w:val="0"/>
      <w:sz w:val="20"/>
      <w:szCs w:val="20"/>
    </w:rPr>
  </w:style>
  <w:style w:type="paragraph" w:customStyle="1" w:styleId="226">
    <w:name w:val="xl14722942"/>
    <w:basedOn w:val="1"/>
    <w:qFormat/>
    <w:uiPriority w:val="0"/>
    <w:pPr>
      <w:widowControl/>
      <w:pBdr>
        <w:left w:val="single" w:color="auto" w:sz="4" w:space="1"/>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27">
    <w:name w:val="xl14822942"/>
    <w:basedOn w:val="1"/>
    <w:qFormat/>
    <w:uiPriority w:val="0"/>
    <w:pPr>
      <w:widowControl/>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28">
    <w:name w:val="xl14922942"/>
    <w:basedOn w:val="1"/>
    <w:qFormat/>
    <w:uiPriority w:val="0"/>
    <w:pPr>
      <w:widowControl/>
      <w:pBdr>
        <w:right w:val="single" w:color="auto" w:sz="4" w:space="1"/>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29">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1">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2">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3">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4">
    <w:name w:val="font10"/>
    <w:basedOn w:val="1"/>
    <w:qFormat/>
    <w:uiPriority w:val="0"/>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35">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6">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7">
    <w:name w:val="xl65"/>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238">
    <w:name w:val="xl66"/>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2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4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2"/>
      <w:szCs w:val="12"/>
    </w:rPr>
  </w:style>
  <w:style w:type="paragraph" w:customStyle="1" w:styleId="2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4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244">
    <w:name w:val="xl72"/>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2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4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4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248">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249">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50">
    <w:name w:val="xl78"/>
    <w:basedOn w:val="1"/>
    <w:qFormat/>
    <w:uiPriority w:val="0"/>
    <w:pPr>
      <w:widowControl/>
      <w:spacing w:before="100" w:beforeAutospacing="1" w:after="100" w:afterAutospacing="1"/>
      <w:jc w:val="center"/>
      <w:textAlignment w:val="center"/>
    </w:pPr>
    <w:rPr>
      <w:rFonts w:ascii="宋体" w:hAnsi="宋体" w:eastAsia="宋体" w:cs="宋体"/>
      <w:color w:val="FF0000"/>
      <w:kern w:val="0"/>
      <w:sz w:val="20"/>
      <w:szCs w:val="20"/>
    </w:rPr>
  </w:style>
  <w:style w:type="paragraph" w:customStyle="1" w:styleId="25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25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5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25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25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5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257">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5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8"/>
      <w:szCs w:val="18"/>
    </w:rPr>
  </w:style>
  <w:style w:type="paragraph" w:customStyle="1" w:styleId="259">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60">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61">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62">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63">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6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65">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26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67">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6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69">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70">
    <w:name w:val="xl98"/>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71">
    <w:name w:val="xl9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72">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73">
    <w:name w:val="xl10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74">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75">
    <w:name w:val="xl103"/>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76">
    <w:name w:val="xl104"/>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7">
    <w:name w:val="xl105"/>
    <w:basedOn w:val="1"/>
    <w:qFormat/>
    <w:uiPriority w:val="0"/>
    <w:pPr>
      <w:widowControl/>
      <w:pBdr>
        <w:lef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8">
    <w:name w:val="xl106"/>
    <w:basedOn w:val="1"/>
    <w:qFormat/>
    <w:uiPriority w:val="0"/>
    <w:pPr>
      <w:widowControl/>
      <w:pBdr>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9">
    <w:name w:val="xl107"/>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80">
    <w:name w:val="xl108"/>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81">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16"/>
      <w:szCs w:val="16"/>
    </w:rPr>
  </w:style>
  <w:style w:type="paragraph" w:customStyle="1" w:styleId="282">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16"/>
      <w:szCs w:val="16"/>
    </w:rPr>
  </w:style>
  <w:style w:type="paragraph" w:customStyle="1" w:styleId="28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28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16"/>
      <w:szCs w:val="16"/>
    </w:rPr>
  </w:style>
  <w:style w:type="paragraph" w:customStyle="1" w:styleId="285">
    <w:name w:val="xl113"/>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86">
    <w:name w:val="xl114"/>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87">
    <w:name w:val="xl115"/>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88">
    <w:name w:val="xl116"/>
    <w:basedOn w:val="1"/>
    <w:qFormat/>
    <w:uiPriority w:val="0"/>
    <w:pPr>
      <w:widowControl/>
      <w:pBdr>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89">
    <w:name w:val="xl117"/>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90">
    <w:name w:val="xl118"/>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91">
    <w:name w:val="xl119"/>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292">
    <w:name w:val="xl120"/>
    <w:basedOn w:val="1"/>
    <w:qFormat/>
    <w:uiPriority w:val="0"/>
    <w:pPr>
      <w:widowControl/>
      <w:pBdr>
        <w:top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293">
    <w:name w:val="xl121"/>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294">
    <w:name w:val="xl12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295">
    <w:name w:val="xl123"/>
    <w:basedOn w:val="1"/>
    <w:qFormat/>
    <w:uiPriority w:val="0"/>
    <w:pPr>
      <w:widowControl/>
      <w:pBdr>
        <w:bottom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296">
    <w:name w:val="xl1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297">
    <w:name w:val="xl1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98">
    <w:name w:val="xl12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99">
    <w:name w:val="xl1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00">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301">
    <w:name w:val="xl12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302">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character" w:customStyle="1" w:styleId="303">
    <w:name w:val="font81"/>
    <w:basedOn w:val="13"/>
    <w:qFormat/>
    <w:uiPriority w:val="0"/>
    <w:rPr>
      <w:rFonts w:hint="default" w:ascii="Times New Roman" w:hAnsi="Times New Roman" w:cs="Times New Roman"/>
      <w:b/>
      <w:color w:val="000000"/>
      <w:sz w:val="20"/>
      <w:szCs w:val="20"/>
      <w:u w:val="none"/>
    </w:rPr>
  </w:style>
  <w:style w:type="character" w:customStyle="1" w:styleId="304">
    <w:name w:val="font111"/>
    <w:basedOn w:val="13"/>
    <w:qFormat/>
    <w:uiPriority w:val="0"/>
    <w:rPr>
      <w:rFonts w:hint="eastAsia" w:ascii="宋体" w:hAnsi="宋体" w:eastAsia="宋体" w:cs="宋体"/>
      <w:b/>
      <w:color w:val="000000"/>
      <w:sz w:val="20"/>
      <w:szCs w:val="20"/>
      <w:u w:val="none"/>
    </w:rPr>
  </w:style>
  <w:style w:type="character" w:customStyle="1" w:styleId="305">
    <w:name w:val="font101"/>
    <w:basedOn w:val="13"/>
    <w:qFormat/>
    <w:uiPriority w:val="0"/>
    <w:rPr>
      <w:rFonts w:hint="default" w:ascii="Times New Roman" w:hAnsi="Times New Roman" w:cs="Times New Roman"/>
      <w:b/>
      <w:color w:val="000000"/>
      <w:sz w:val="20"/>
      <w:szCs w:val="20"/>
      <w:u w:val="none"/>
    </w:rPr>
  </w:style>
  <w:style w:type="character" w:customStyle="1" w:styleId="306">
    <w:name w:val="font61"/>
    <w:basedOn w:val="13"/>
    <w:qFormat/>
    <w:uiPriority w:val="0"/>
    <w:rPr>
      <w:rFonts w:hint="eastAsia" w:ascii="宋体" w:hAnsi="宋体" w:eastAsia="宋体" w:cs="宋体"/>
      <w:b/>
      <w:color w:val="000000"/>
      <w:sz w:val="20"/>
      <w:szCs w:val="20"/>
      <w:u w:val="none"/>
    </w:rPr>
  </w:style>
  <w:style w:type="character" w:customStyle="1" w:styleId="307">
    <w:name w:val="font121"/>
    <w:basedOn w:val="13"/>
    <w:qFormat/>
    <w:uiPriority w:val="0"/>
    <w:rPr>
      <w:rFonts w:hint="eastAsia" w:ascii="宋体" w:hAnsi="宋体" w:eastAsia="宋体" w:cs="宋体"/>
      <w:color w:val="000000"/>
      <w:sz w:val="20"/>
      <w:szCs w:val="20"/>
      <w:u w:val="none"/>
    </w:rPr>
  </w:style>
  <w:style w:type="character" w:customStyle="1" w:styleId="308">
    <w:name w:val="font181"/>
    <w:basedOn w:val="13"/>
    <w:qFormat/>
    <w:uiPriority w:val="0"/>
    <w:rPr>
      <w:rFonts w:hint="default" w:ascii="Times New Roman" w:hAnsi="Times New Roman" w:cs="Times New Roman"/>
      <w:b/>
      <w:color w:val="000000"/>
      <w:sz w:val="20"/>
      <w:szCs w:val="20"/>
      <w:u w:val="none"/>
    </w:rPr>
  </w:style>
  <w:style w:type="character" w:customStyle="1" w:styleId="309">
    <w:name w:val="font51"/>
    <w:basedOn w:val="13"/>
    <w:qFormat/>
    <w:uiPriority w:val="0"/>
    <w:rPr>
      <w:rFonts w:hint="default" w:ascii="Times New Roman" w:hAnsi="Times New Roman" w:cs="Times New Roman"/>
      <w:b/>
      <w:color w:val="000000"/>
      <w:sz w:val="20"/>
      <w:szCs w:val="20"/>
      <w:u w:val="none"/>
    </w:rPr>
  </w:style>
  <w:style w:type="character" w:customStyle="1" w:styleId="310">
    <w:name w:val="font161"/>
    <w:basedOn w:val="13"/>
    <w:qFormat/>
    <w:uiPriority w:val="0"/>
    <w:rPr>
      <w:rFonts w:hint="eastAsia" w:ascii="宋体" w:hAnsi="宋体" w:eastAsia="宋体" w:cs="宋体"/>
      <w:color w:val="000000"/>
      <w:sz w:val="20"/>
      <w:szCs w:val="20"/>
      <w:u w:val="none"/>
    </w:rPr>
  </w:style>
  <w:style w:type="character" w:customStyle="1" w:styleId="311">
    <w:name w:val="font31"/>
    <w:basedOn w:val="13"/>
    <w:qFormat/>
    <w:uiPriority w:val="0"/>
    <w:rPr>
      <w:rFonts w:hint="eastAsia" w:ascii="宋体" w:hAnsi="宋体" w:eastAsia="宋体" w:cs="宋体"/>
      <w:color w:val="000000"/>
      <w:sz w:val="20"/>
      <w:szCs w:val="20"/>
      <w:u w:val="none"/>
    </w:rPr>
  </w:style>
  <w:style w:type="paragraph" w:customStyle="1" w:styleId="312">
    <w:name w:val="font0"/>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313">
    <w:name w:val="font1"/>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0"/>
      <w:szCs w:val="20"/>
    </w:rPr>
  </w:style>
  <w:style w:type="paragraph" w:customStyle="1" w:styleId="314">
    <w:name w:val="font2"/>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315">
    <w:name w:val="font3"/>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316">
    <w:name w:val="font4"/>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317">
    <w:name w:val="font13"/>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318">
    <w:name w:val="et2"/>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319">
    <w:name w:val="et3"/>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320">
    <w:name w:val="et4"/>
    <w:basedOn w:val="1"/>
    <w:qFormat/>
    <w:uiPriority w:val="0"/>
    <w:pPr>
      <w:widowControl/>
      <w:spacing w:before="100" w:beforeAutospacing="1" w:after="100" w:afterAutospacing="1"/>
      <w:jc w:val="center"/>
      <w:textAlignment w:val="center"/>
    </w:pPr>
    <w:rPr>
      <w:rFonts w:ascii="宋体" w:hAnsi="宋体" w:eastAsia="宋体" w:cs="宋体"/>
      <w:color w:val="FF0000"/>
      <w:kern w:val="0"/>
      <w:sz w:val="20"/>
      <w:szCs w:val="20"/>
    </w:rPr>
  </w:style>
  <w:style w:type="paragraph" w:customStyle="1" w:styleId="321">
    <w:name w:val="et5"/>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322">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323">
    <w:name w:val="et7"/>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324">
    <w:name w:val="et8"/>
    <w:basedOn w:val="1"/>
    <w:qFormat/>
    <w:uiPriority w:val="0"/>
    <w:pPr>
      <w:widowControl/>
      <w:pBdr>
        <w:top w:val="single" w:color="000000"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325">
    <w:name w:val="et9"/>
    <w:basedOn w:val="1"/>
    <w:qFormat/>
    <w:uiPriority w:val="0"/>
    <w:pPr>
      <w:widowControl/>
      <w:pBdr>
        <w:top w:val="single" w:color="000000" w:sz="4" w:space="0"/>
        <w:right w:val="single" w:color="000000"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326">
    <w:name w:val="et10"/>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327">
    <w:name w:val="et11"/>
    <w:basedOn w:val="1"/>
    <w:qFormat/>
    <w:uiPriority w:val="0"/>
    <w:pPr>
      <w:widowControl/>
      <w:pBdr>
        <w:bottom w:val="single" w:color="000000"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328">
    <w:name w:val="et12"/>
    <w:basedOn w:val="1"/>
    <w:qFormat/>
    <w:uiPriority w:val="0"/>
    <w:pPr>
      <w:widowControl/>
      <w:pBdr>
        <w:bottom w:val="single" w:color="000000" w:sz="4" w:space="0"/>
        <w:right w:val="single" w:color="000000"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329">
    <w:name w:val="et13"/>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0">
    <w:name w:val="et14"/>
    <w:basedOn w:val="1"/>
    <w:qFormat/>
    <w:uiPriority w:val="0"/>
    <w:pPr>
      <w:widowControl/>
      <w:pBdr>
        <w:top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1">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332">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333">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34">
    <w:name w:val="et18"/>
    <w:basedOn w:val="1"/>
    <w:qFormat/>
    <w:uiPriority w:val="0"/>
    <w:pPr>
      <w:widowControl/>
      <w:pBdr>
        <w:left w:val="single" w:color="000000"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5">
    <w:name w:val="et19"/>
    <w:basedOn w:val="1"/>
    <w:qFormat/>
    <w:uiPriority w:val="0"/>
    <w:pPr>
      <w:widowControl/>
      <w:pBdr>
        <w:right w:val="single" w:color="000000"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6">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337">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338">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9">
    <w:name w:val="et25"/>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40">
    <w:name w:val="et26"/>
    <w:basedOn w:val="1"/>
    <w:qFormat/>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41">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342">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343">
    <w:name w:val="et29"/>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344">
    <w:name w:val="et30"/>
    <w:basedOn w:val="1"/>
    <w:qFormat/>
    <w:uiPriority w:val="0"/>
    <w:pPr>
      <w:widowControl/>
      <w:pBdr>
        <w:top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345">
    <w:name w:val="et31"/>
    <w:basedOn w:val="1"/>
    <w:qFormat/>
    <w:uiPriority w:val="0"/>
    <w:pPr>
      <w:widowControl/>
      <w:pBdr>
        <w:lef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346">
    <w:name w:val="et32"/>
    <w:basedOn w:val="1"/>
    <w:qFormat/>
    <w:uiPriority w:val="0"/>
    <w:pPr>
      <w:widowControl/>
      <w:pBdr>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347">
    <w:name w:val="et3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348">
    <w:name w:val="et34"/>
    <w:basedOn w:val="1"/>
    <w:qFormat/>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349">
    <w:name w:val="et3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350">
    <w:name w:val="et36"/>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351">
    <w:name w:val="et37"/>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352">
    <w:name w:val="et3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353">
    <w:name w:val="et3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354">
    <w:name w:val="et40"/>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355">
    <w:name w:val="et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56">
    <w:name w:val="et4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357">
    <w:name w:val="et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58">
    <w:name w:val="et4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359">
    <w:name w:val="et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 w:val="20"/>
      <w:szCs w:val="20"/>
    </w:rPr>
  </w:style>
  <w:style w:type="paragraph" w:customStyle="1" w:styleId="360">
    <w:name w:val="et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61">
    <w:name w:val="et4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62">
    <w:name w:val="et4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63">
    <w:name w:val="et49"/>
    <w:basedOn w:val="1"/>
    <w:qFormat/>
    <w:uiPriority w:val="0"/>
    <w:pPr>
      <w:widowControl/>
      <w:pBdr>
        <w:left w:val="single" w:color="000000"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64">
    <w:name w:val="et50"/>
    <w:basedOn w:val="1"/>
    <w:qFormat/>
    <w:uiPriority w:val="0"/>
    <w:pPr>
      <w:widowControl/>
      <w:pBdr>
        <w:right w:val="single" w:color="000000"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65">
    <w:name w:val="et5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66">
    <w:name w:val="et5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67">
    <w:name w:val="et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黑体" w:hAnsi="黑体" w:eastAsia="黑体" w:cs="宋体"/>
      <w:kern w:val="0"/>
      <w:sz w:val="16"/>
      <w:szCs w:val="16"/>
    </w:rPr>
  </w:style>
  <w:style w:type="paragraph" w:customStyle="1" w:styleId="368">
    <w:name w:val="et5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黑体" w:hAnsi="黑体" w:eastAsia="黑体" w:cs="宋体"/>
      <w:kern w:val="0"/>
      <w:sz w:val="16"/>
      <w:szCs w:val="16"/>
    </w:rPr>
  </w:style>
  <w:style w:type="paragraph" w:customStyle="1" w:styleId="369">
    <w:name w:val="et5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黑体" w:hAnsi="黑体" w:eastAsia="黑体" w:cs="宋体"/>
      <w:kern w:val="0"/>
      <w:sz w:val="16"/>
      <w:szCs w:val="16"/>
    </w:rPr>
  </w:style>
  <w:style w:type="paragraph" w:customStyle="1" w:styleId="370">
    <w:name w:val="et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eastAsia="宋体" w:cs="Times New Roman"/>
      <w:kern w:val="0"/>
      <w:sz w:val="18"/>
      <w:szCs w:val="18"/>
    </w:rPr>
  </w:style>
  <w:style w:type="paragraph" w:customStyle="1" w:styleId="371">
    <w:name w:val="et5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72">
    <w:name w:val="et5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73">
    <w:name w:val="et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374">
    <w:name w:val="et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375">
    <w:name w:val="et6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376">
    <w:name w:val="et6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377">
    <w:name w:val="et6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78">
    <w:name w:val="et65"/>
    <w:basedOn w:val="1"/>
    <w:qFormat/>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79">
    <w:name w:val="et6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80">
    <w:name w:val="et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FF0000"/>
      <w:kern w:val="0"/>
      <w:sz w:val="20"/>
      <w:szCs w:val="20"/>
    </w:rPr>
  </w:style>
  <w:style w:type="paragraph" w:customStyle="1" w:styleId="381">
    <w:name w:val="et6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382">
    <w:name w:val="et6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b/>
      <w:bCs/>
      <w:kern w:val="0"/>
      <w:sz w:val="20"/>
      <w:szCs w:val="20"/>
    </w:rPr>
  </w:style>
  <w:style w:type="character" w:customStyle="1" w:styleId="383">
    <w:name w:val="font21"/>
    <w:basedOn w:val="13"/>
    <w:qFormat/>
    <w:uiPriority w:val="0"/>
    <w:rPr>
      <w:rFonts w:hint="eastAsia" w:ascii="宋体" w:hAnsi="宋体" w:eastAsia="宋体"/>
      <w:b/>
      <w:bCs/>
      <w:color w:val="000000"/>
      <w:sz w:val="20"/>
      <w:szCs w:val="20"/>
      <w:u w:val="none"/>
    </w:rPr>
  </w:style>
  <w:style w:type="character" w:customStyle="1" w:styleId="384">
    <w:name w:val="font14"/>
    <w:basedOn w:val="13"/>
    <w:qFormat/>
    <w:uiPriority w:val="0"/>
    <w:rPr>
      <w:rFonts w:hint="default" w:ascii="Times New Roman" w:hAnsi="Times New Roman" w:cs="Times New Roman"/>
      <w:b/>
      <w:bCs/>
      <w:color w:val="000000"/>
      <w:sz w:val="20"/>
      <w:szCs w:val="20"/>
      <w:u w:val="none"/>
    </w:rPr>
  </w:style>
  <w:style w:type="character" w:customStyle="1" w:styleId="385">
    <w:name w:val="font01"/>
    <w:basedOn w:val="13"/>
    <w:qFormat/>
    <w:uiPriority w:val="0"/>
    <w:rPr>
      <w:rFonts w:hint="eastAsia" w:ascii="宋体" w:hAnsi="宋体" w:eastAsia="宋体"/>
      <w:color w:val="000000"/>
      <w:sz w:val="20"/>
      <w:szCs w:val="20"/>
      <w:u w:val="none"/>
    </w:rPr>
  </w:style>
  <w:style w:type="character" w:customStyle="1" w:styleId="386">
    <w:name w:val="font131"/>
    <w:basedOn w:val="13"/>
    <w:qFormat/>
    <w:uiPriority w:val="0"/>
    <w:rPr>
      <w:rFonts w:hint="eastAsia" w:ascii="宋体" w:hAnsi="宋体" w:eastAsia="宋体"/>
      <w:color w:val="000000"/>
      <w:sz w:val="20"/>
      <w:szCs w:val="20"/>
      <w:u w:val="none"/>
    </w:rPr>
  </w:style>
  <w:style w:type="character" w:customStyle="1" w:styleId="387">
    <w:name w:val="font71"/>
    <w:basedOn w:val="13"/>
    <w:qFormat/>
    <w:uiPriority w:val="0"/>
    <w:rPr>
      <w:rFonts w:hint="default" w:ascii="Times New Roman" w:hAnsi="Times New Roman" w:cs="Times New Roman"/>
      <w:color w:val="000000"/>
      <w:sz w:val="20"/>
      <w:szCs w:val="20"/>
      <w:u w:val="none"/>
    </w:rPr>
  </w:style>
  <w:style w:type="character" w:customStyle="1" w:styleId="388">
    <w:name w:val="font41"/>
    <w:basedOn w:val="13"/>
    <w:qFormat/>
    <w:uiPriority w:val="0"/>
    <w:rPr>
      <w:rFonts w:hint="eastAsia" w:ascii="宋体" w:hAnsi="宋体" w:eastAsia="宋体" w:cs="宋体"/>
      <w:color w:val="000000"/>
      <w:sz w:val="20"/>
      <w:szCs w:val="20"/>
      <w:u w:val="none"/>
    </w:rPr>
  </w:style>
  <w:style w:type="character" w:customStyle="1" w:styleId="389">
    <w:name w:val="font91"/>
    <w:basedOn w:val="13"/>
    <w:qFormat/>
    <w:uiPriority w:val="0"/>
    <w:rPr>
      <w:rFonts w:hint="default" w:ascii="Times New Roman" w:hAnsi="Times New Roman" w:cs="Times New Roman"/>
      <w:b/>
      <w:bCs/>
      <w:color w:val="000000"/>
      <w:sz w:val="16"/>
      <w:szCs w:val="16"/>
      <w:u w:val="none"/>
    </w:rPr>
  </w:style>
  <w:style w:type="character" w:customStyle="1" w:styleId="390">
    <w:name w:val="font112"/>
    <w:basedOn w:val="13"/>
    <w:qFormat/>
    <w:uiPriority w:val="0"/>
    <w:rPr>
      <w:rFonts w:hint="eastAsia" w:ascii="宋体" w:hAnsi="宋体" w:eastAsia="宋体" w:cs="宋体"/>
      <w:color w:val="000000"/>
      <w:sz w:val="16"/>
      <w:szCs w:val="16"/>
      <w:u w:val="none"/>
    </w:rPr>
  </w:style>
  <w:style w:type="character" w:customStyle="1" w:styleId="391">
    <w:name w:val="批注主题 字符"/>
    <w:basedOn w:val="124"/>
    <w:link w:val="10"/>
    <w:semiHidden/>
    <w:qFormat/>
    <w:uiPriority w:val="99"/>
    <w:rPr>
      <w:rFonts w:asciiTheme="minorHAnsi" w:hAnsiTheme="minorHAnsi" w:eastAsiaTheme="minorEastAsia" w:cstheme="minorBidi"/>
      <w:b/>
      <w:bCs/>
      <w:kern w:val="2"/>
      <w:sz w:val="21"/>
      <w:szCs w:val="22"/>
    </w:rPr>
  </w:style>
  <w:style w:type="character" w:customStyle="1" w:styleId="392">
    <w:name w:val="font122"/>
    <w:basedOn w:val="13"/>
    <w:qFormat/>
    <w:uiPriority w:val="0"/>
    <w:rPr>
      <w:rFonts w:hint="default" w:ascii="Times New Roman" w:hAnsi="Times New Roman" w:cs="Times New Roman"/>
      <w:color w:val="000000"/>
      <w:sz w:val="12"/>
      <w:szCs w:val="12"/>
      <w:u w:val="none"/>
    </w:rPr>
  </w:style>
  <w:style w:type="character" w:customStyle="1" w:styleId="393">
    <w:name w:val="font141"/>
    <w:basedOn w:val="13"/>
    <w:qFormat/>
    <w:uiPriority w:val="0"/>
    <w:rPr>
      <w:rFonts w:hint="eastAsia" w:ascii="黑体" w:hAnsi="宋体" w:eastAsia="黑体" w:cs="黑体"/>
      <w:color w:val="000000"/>
      <w:sz w:val="12"/>
      <w:szCs w:val="12"/>
      <w:u w:val="none"/>
    </w:rPr>
  </w:style>
  <w:style w:type="character" w:customStyle="1" w:styleId="394">
    <w:name w:val="font151"/>
    <w:basedOn w:val="13"/>
    <w:qFormat/>
    <w:uiPriority w:val="0"/>
    <w:rPr>
      <w:rFonts w:hint="eastAsia" w:ascii="宋体" w:hAnsi="宋体" w:eastAsia="宋体" w:cs="宋体"/>
      <w:color w:val="000000"/>
      <w:sz w:val="12"/>
      <w:szCs w:val="12"/>
      <w:u w:val="none"/>
    </w:rPr>
  </w:style>
  <w:style w:type="character" w:customStyle="1" w:styleId="395">
    <w:name w:val="font201"/>
    <w:basedOn w:val="13"/>
    <w:qFormat/>
    <w:uiPriority w:val="0"/>
    <w:rPr>
      <w:rFonts w:hint="default" w:ascii="Times New Roman" w:hAnsi="Times New Roman" w:cs="Times New Roman"/>
      <w:color w:val="000000"/>
      <w:sz w:val="12"/>
      <w:szCs w:val="12"/>
      <w:u w:val="none"/>
    </w:rPr>
  </w:style>
  <w:style w:type="character" w:customStyle="1" w:styleId="396">
    <w:name w:val="font231"/>
    <w:basedOn w:val="13"/>
    <w:qFormat/>
    <w:uiPriority w:val="0"/>
    <w:rPr>
      <w:rFonts w:hint="eastAsia" w:ascii="黑体" w:hAnsi="宋体" w:eastAsia="黑体" w:cs="黑体"/>
      <w:color w:val="000000"/>
      <w:sz w:val="12"/>
      <w:szCs w:val="12"/>
      <w:u w:val="none"/>
    </w:rPr>
  </w:style>
  <w:style w:type="character" w:customStyle="1" w:styleId="397">
    <w:name w:val="font241"/>
    <w:basedOn w:val="13"/>
    <w:qFormat/>
    <w:uiPriority w:val="0"/>
    <w:rPr>
      <w:rFonts w:hint="eastAsia" w:ascii="宋体" w:hAnsi="宋体" w:eastAsia="宋体" w:cs="宋体"/>
      <w:color w:val="000000"/>
      <w:sz w:val="12"/>
      <w:szCs w:val="12"/>
      <w:u w:val="none"/>
    </w:rPr>
  </w:style>
  <w:style w:type="character" w:customStyle="1" w:styleId="398">
    <w:name w:val="font251"/>
    <w:basedOn w:val="13"/>
    <w:qFormat/>
    <w:uiPriority w:val="0"/>
    <w:rPr>
      <w:rFonts w:ascii="仿宋_GB2312" w:eastAsia="仿宋_GB2312" w:cs="仿宋_GB2312"/>
      <w:color w:val="000000"/>
      <w:sz w:val="13"/>
      <w:szCs w:val="13"/>
      <w:u w:val="none"/>
    </w:rPr>
  </w:style>
  <w:style w:type="character" w:customStyle="1" w:styleId="399">
    <w:name w:val="font261"/>
    <w:basedOn w:val="13"/>
    <w:qFormat/>
    <w:uiPriority w:val="0"/>
    <w:rPr>
      <w:rFonts w:hint="eastAsia" w:ascii="宋体" w:hAnsi="宋体" w:eastAsia="宋体" w:cs="宋体"/>
      <w:color w:val="FF0000"/>
      <w:sz w:val="18"/>
      <w:szCs w:val="18"/>
      <w:u w:val="none"/>
    </w:rPr>
  </w:style>
  <w:style w:type="character" w:customStyle="1" w:styleId="400">
    <w:name w:val="font171"/>
    <w:basedOn w:val="13"/>
    <w:qFormat/>
    <w:uiPriority w:val="0"/>
    <w:rPr>
      <w:rFonts w:hint="default" w:ascii="Times New Roman" w:hAnsi="Times New Roman" w:cs="Times New Roman"/>
      <w:color w:val="000000"/>
      <w:sz w:val="16"/>
      <w:szCs w:val="16"/>
      <w:u w:val="none"/>
    </w:rPr>
  </w:style>
  <w:style w:type="character" w:customStyle="1" w:styleId="401">
    <w:name w:val="font271"/>
    <w:basedOn w:val="13"/>
    <w:qFormat/>
    <w:uiPriority w:val="0"/>
    <w:rPr>
      <w:rFonts w:hint="eastAsia" w:ascii="宋体" w:hAnsi="宋体" w:eastAsia="宋体" w:cs="宋体"/>
      <w:color w:val="000000"/>
      <w:sz w:val="16"/>
      <w:szCs w:val="16"/>
      <w:u w:val="none"/>
    </w:rPr>
  </w:style>
  <w:style w:type="character" w:customStyle="1" w:styleId="402">
    <w:name w:val="font191"/>
    <w:basedOn w:val="13"/>
    <w:qFormat/>
    <w:uiPriority w:val="0"/>
    <w:rPr>
      <w:rFonts w:hint="default" w:ascii="Times New Roman" w:hAnsi="Times New Roman" w:cs="Times New Roman"/>
      <w:color w:val="000000"/>
      <w:sz w:val="16"/>
      <w:szCs w:val="16"/>
      <w:u w:val="none"/>
    </w:rPr>
  </w:style>
  <w:style w:type="character" w:customStyle="1" w:styleId="403">
    <w:name w:val="font281"/>
    <w:basedOn w:val="13"/>
    <w:qFormat/>
    <w:uiPriority w:val="0"/>
    <w:rPr>
      <w:rFonts w:hint="eastAsia" w:ascii="宋体" w:hAnsi="宋体" w:eastAsia="宋体" w:cs="宋体"/>
      <w:b/>
      <w:bCs/>
      <w:color w:val="000000"/>
      <w:sz w:val="16"/>
      <w:szCs w:val="16"/>
      <w:u w:val="none"/>
    </w:rPr>
  </w:style>
  <w:style w:type="character" w:customStyle="1" w:styleId="404">
    <w:name w:val="font212"/>
    <w:basedOn w:val="13"/>
    <w:qFormat/>
    <w:uiPriority w:val="0"/>
    <w:rPr>
      <w:rFonts w:hint="eastAsia" w:ascii="宋体" w:hAnsi="宋体" w:eastAsia="宋体" w:cs="宋体"/>
      <w:color w:val="000000"/>
      <w:sz w:val="12"/>
      <w:szCs w:val="12"/>
      <w:u w:val="none"/>
    </w:rPr>
  </w:style>
  <w:style w:type="character" w:customStyle="1" w:styleId="405">
    <w:name w:val="font221"/>
    <w:basedOn w:val="13"/>
    <w:qFormat/>
    <w:uiPriority w:val="0"/>
    <w:rPr>
      <w:rFonts w:hint="eastAsia"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22</Pages>
  <Words>14344</Words>
  <Characters>15410</Characters>
  <Lines>204</Lines>
  <Paragraphs>57</Paragraphs>
  <TotalTime>4</TotalTime>
  <ScaleCrop>false</ScaleCrop>
  <LinksUpToDate>false</LinksUpToDate>
  <CharactersWithSpaces>15509</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2021-08-15T12:25:00Z</dcterms:created>
  <dc:creator>2015JTHSSM</dc:creator>
  <cp:lastModifiedBy>天文印务(二)</cp:lastModifiedBy>
  <cp:lastPrinted>2019-08-31T17:27:00Z</cp:lastPrinted>
  <dcterms:modified xsi:type="dcterms:W3CDTF">2024-06-11T09:07:57Z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FF60F9DCB8A24C2A83624205AF74A5B3</vt:lpwstr>
  </property>
</Properties>
</file>